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 w:hAnsi="仿宋" w:eastAsia="仿宋" w:cs="仿宋"/>
          <w:b/>
          <w:sz w:val="44"/>
          <w:szCs w:val="44"/>
        </w:rPr>
      </w:pPr>
      <w:r>
        <w:rPr>
          <w:rFonts w:hint="eastAsia" w:ascii="仿宋" w:hAnsi="仿宋" w:eastAsia="仿宋" w:cs="仿宋"/>
          <w:b/>
          <w:sz w:val="44"/>
          <w:szCs w:val="44"/>
        </w:rPr>
        <w:t>燃点青春 梦启未来</w:t>
      </w:r>
    </w:p>
    <w:p>
      <w:pPr>
        <w:spacing w:line="360" w:lineRule="auto"/>
        <w:jc w:val="cente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——华润燃气20</w:t>
      </w:r>
      <w:r>
        <w:rPr>
          <w:rFonts w:hint="eastAsia" w:ascii="仿宋" w:hAnsi="仿宋" w:eastAsia="仿宋" w:cs="仿宋"/>
          <w:sz w:val="30"/>
          <w:szCs w:val="30"/>
          <w:lang w:val="en-US" w:eastAsia="zh-CN"/>
        </w:rPr>
        <w:t>21届</w:t>
      </w:r>
      <w:r>
        <w:rPr>
          <w:rFonts w:hint="eastAsia" w:ascii="仿宋" w:hAnsi="仿宋" w:eastAsia="仿宋" w:cs="仿宋"/>
          <w:sz w:val="30"/>
          <w:szCs w:val="30"/>
        </w:rPr>
        <w:t>校园招聘</w:t>
      </w:r>
    </w:p>
    <w:p>
      <w:pPr>
        <w:widowControl/>
        <w:adjustRightInd w:val="0"/>
        <w:snapToGrid w:val="0"/>
        <w:spacing w:beforeLines="5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青春点燃激情，梦想铸就辉煌，华润燃气20</w:t>
      </w:r>
      <w:r>
        <w:rPr>
          <w:rFonts w:hint="eastAsia" w:ascii="仿宋" w:hAnsi="仿宋" w:eastAsia="仿宋" w:cs="仿宋"/>
          <w:kern w:val="0"/>
          <w:sz w:val="32"/>
          <w:szCs w:val="32"/>
          <w:lang w:val="en-US" w:eastAsia="zh-CN"/>
        </w:rPr>
        <w:t>21届</w:t>
      </w:r>
      <w:r>
        <w:rPr>
          <w:rFonts w:hint="eastAsia" w:ascii="仿宋" w:hAnsi="仿宋" w:eastAsia="仿宋" w:cs="仿宋"/>
          <w:kern w:val="0"/>
          <w:sz w:val="32"/>
          <w:szCs w:val="32"/>
        </w:rPr>
        <w:t>校园招聘活动火热开启！如果你热爱燃气，如果你青春飞扬，如果你心怀梦想，那还等什么呢？快来加入我们，迎接一个全新的未来！</w:t>
      </w:r>
    </w:p>
    <w:p>
      <w:pPr>
        <w:widowControl/>
        <w:adjustRightInd w:val="0"/>
        <w:snapToGrid w:val="0"/>
        <w:ind w:firstLine="640" w:firstLineChars="200"/>
        <w:jc w:val="left"/>
        <w:rPr>
          <w:rFonts w:hint="default" w:ascii="仿宋" w:hAnsi="仿宋" w:eastAsia="仿宋" w:cs="仿宋"/>
          <w:kern w:val="0"/>
          <w:sz w:val="32"/>
          <w:szCs w:val="32"/>
          <w:lang w:val="en-US"/>
        </w:rPr>
      </w:pPr>
      <w:r>
        <w:rPr>
          <w:rFonts w:hint="eastAsia" w:ascii="仿宋" w:hAnsi="仿宋" w:eastAsia="仿宋" w:cs="仿宋"/>
          <w:kern w:val="0"/>
          <w:sz w:val="32"/>
          <w:szCs w:val="32"/>
        </w:rPr>
        <w:t>2018年，华润集团迈入八十华诞，作为党的企业、国家的长子，始终传承红色基因，在各个历史时期都为社会进步和民族复兴作出了独特的贡献，</w:t>
      </w:r>
      <w:r>
        <w:rPr>
          <w:rFonts w:hint="eastAsia" w:ascii="仿宋" w:hAnsi="仿宋" w:eastAsia="仿宋" w:cs="仿宋"/>
          <w:kern w:val="0"/>
          <w:sz w:val="32"/>
          <w:szCs w:val="32"/>
          <w:lang w:val="en-US" w:eastAsia="zh-CN"/>
        </w:rPr>
        <w:t>2020年华润</w:t>
      </w:r>
      <w:r>
        <w:rPr>
          <w:rFonts w:hint="eastAsia" w:ascii="仿宋" w:hAnsi="仿宋" w:eastAsia="仿宋" w:cs="仿宋"/>
          <w:kern w:val="0"/>
          <w:sz w:val="32"/>
          <w:szCs w:val="32"/>
        </w:rPr>
        <w:t>位列世界</w:t>
      </w:r>
      <w:r>
        <w:rPr>
          <w:rFonts w:hint="eastAsia" w:ascii="仿宋" w:hAnsi="仿宋" w:eastAsia="仿宋" w:cs="仿宋"/>
          <w:kern w:val="0"/>
          <w:sz w:val="32"/>
          <w:szCs w:val="32"/>
          <w:lang w:val="en-US" w:eastAsia="zh-CN"/>
        </w:rPr>
        <w:t>79</w:t>
      </w:r>
      <w:r>
        <w:rPr>
          <w:rFonts w:hint="eastAsia" w:ascii="仿宋" w:hAnsi="仿宋" w:eastAsia="仿宋" w:cs="仿宋"/>
          <w:kern w:val="0"/>
          <w:sz w:val="32"/>
          <w:szCs w:val="32"/>
        </w:rPr>
        <w:t>强</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八十年栉风沐雨，华润集团稳步向前。</w:t>
      </w:r>
    </w:p>
    <w:p>
      <w:pPr>
        <w:widowControl/>
        <w:adjustRightInd w:val="0"/>
        <w:snapToGri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华润燃气集团秉承专业、高效、亲切的服务宗旨，供应安全清洁燃气，坚持海纳百川、唯才是用的用人理念。我们致力于“让普通的人变成优秀的人，优秀的人变成卓越的人”，让</w:t>
      </w:r>
      <w:bookmarkStart w:id="0" w:name="_Toc399684633"/>
      <w:bookmarkStart w:id="1" w:name="_Toc398037943"/>
      <w:bookmarkStart w:id="2" w:name="_Toc398044669"/>
      <w:r>
        <w:rPr>
          <w:rFonts w:hint="eastAsia" w:ascii="仿宋" w:hAnsi="仿宋" w:eastAsia="仿宋" w:cs="仿宋"/>
          <w:kern w:val="0"/>
          <w:sz w:val="32"/>
          <w:szCs w:val="32"/>
        </w:rPr>
        <w:t>源源不断的大学生在华润燃气实现自己的人生梦想！</w:t>
      </w:r>
    </w:p>
    <w:p>
      <w:pPr>
        <w:widowControl/>
        <w:adjustRightInd w:val="0"/>
        <w:snapToGrid w:val="0"/>
        <w:spacing w:beforeLines="50" w:afterLines="50"/>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一、</w:t>
      </w:r>
      <w:bookmarkEnd w:id="0"/>
      <w:bookmarkEnd w:id="1"/>
      <w:bookmarkEnd w:id="2"/>
      <w:bookmarkStart w:id="3" w:name="_Toc398044670"/>
      <w:bookmarkStart w:id="4" w:name="_Toc399684634"/>
      <w:r>
        <w:rPr>
          <w:rFonts w:hint="eastAsia" w:ascii="仿宋" w:hAnsi="仿宋" w:eastAsia="仿宋" w:cs="仿宋"/>
          <w:b/>
          <w:bCs/>
          <w:kern w:val="0"/>
          <w:sz w:val="32"/>
          <w:szCs w:val="32"/>
        </w:rPr>
        <w:t>公司简介</w:t>
      </w:r>
    </w:p>
    <w:bookmarkEnd w:id="3"/>
    <w:bookmarkEnd w:id="4"/>
    <w:p>
      <w:pPr>
        <w:widowControl/>
        <w:adjustRightInd w:val="0"/>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华润集团（网址：</w:t>
      </w:r>
      <w:r>
        <w:rPr>
          <w:rFonts w:hint="eastAsia" w:ascii="仿宋" w:hAnsi="仿宋" w:eastAsia="仿宋" w:cs="仿宋"/>
        </w:rPr>
        <w:fldChar w:fldCharType="begin"/>
      </w:r>
      <w:r>
        <w:rPr>
          <w:rFonts w:hint="eastAsia" w:ascii="仿宋" w:hAnsi="仿宋" w:eastAsia="仿宋" w:cs="仿宋"/>
        </w:rPr>
        <w:instrText xml:space="preserve"> HYPERLINK "http://www.crc.com.cn" </w:instrText>
      </w:r>
      <w:r>
        <w:rPr>
          <w:rFonts w:hint="eastAsia" w:ascii="仿宋" w:hAnsi="仿宋" w:eastAsia="仿宋" w:cs="仿宋"/>
        </w:rPr>
        <w:fldChar w:fldCharType="separate"/>
      </w:r>
      <w:r>
        <w:rPr>
          <w:rFonts w:hint="eastAsia" w:ascii="仿宋" w:hAnsi="仿宋" w:eastAsia="仿宋" w:cs="仿宋"/>
          <w:sz w:val="32"/>
          <w:szCs w:val="32"/>
          <w:u w:val="single"/>
        </w:rPr>
        <w:t>http://www.crc.com.cn</w:t>
      </w:r>
      <w:r>
        <w:rPr>
          <w:rFonts w:hint="eastAsia" w:ascii="仿宋" w:hAnsi="仿宋" w:eastAsia="仿宋" w:cs="仿宋"/>
          <w:sz w:val="32"/>
          <w:szCs w:val="32"/>
          <w:u w:val="single"/>
        </w:rPr>
        <w:fldChar w:fldCharType="end"/>
      </w:r>
      <w:r>
        <w:rPr>
          <w:rFonts w:hint="eastAsia" w:ascii="仿宋" w:hAnsi="仿宋" w:eastAsia="仿宋" w:cs="仿宋"/>
          <w:kern w:val="0"/>
          <w:sz w:val="32"/>
          <w:szCs w:val="32"/>
        </w:rPr>
        <w:t>）：华润集团成立于1938年，是一家在香港注册和运营的多元化控股企业集团，其前身是1938年于香港成立的“联和行”。1948年联合行改组更名为华润公司，1952年隶属关系由中共中央办公厅变更为中央贸易部（现为商务部）。1983年，改组成立华润（集团）有限公司。1999年12月，与外经贸部脱钩，列为中央管理。2003年归属国务院国有资产监督管理委员会直接监管，被列为国有重点骨干企业。</w:t>
      </w:r>
    </w:p>
    <w:p>
      <w:pPr>
        <w:widowControl/>
        <w:adjustRightInd w:val="0"/>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华润集团下设7大战略业务单元、1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家一级利润中心，实体企业</w:t>
      </w:r>
      <w:r>
        <w:rPr>
          <w:rFonts w:hint="eastAsia" w:ascii="仿宋" w:hAnsi="仿宋" w:eastAsia="仿宋" w:cs="仿宋"/>
          <w:kern w:val="0"/>
          <w:sz w:val="32"/>
          <w:szCs w:val="32"/>
          <w:lang w:val="en-US" w:eastAsia="zh-CN"/>
        </w:rPr>
        <w:t>约2000</w:t>
      </w:r>
      <w:r>
        <w:rPr>
          <w:rFonts w:hint="eastAsia" w:ascii="仿宋" w:hAnsi="仿宋" w:eastAsia="仿宋" w:cs="仿宋"/>
          <w:kern w:val="0"/>
          <w:sz w:val="32"/>
          <w:szCs w:val="32"/>
        </w:rPr>
        <w:t>家，在职员工</w:t>
      </w:r>
      <w:r>
        <w:rPr>
          <w:rFonts w:hint="eastAsia" w:ascii="仿宋" w:hAnsi="仿宋" w:eastAsia="仿宋" w:cs="仿宋"/>
          <w:kern w:val="0"/>
          <w:sz w:val="32"/>
          <w:szCs w:val="32"/>
          <w:lang w:val="en-US" w:eastAsia="zh-CN"/>
        </w:rPr>
        <w:t>39</w:t>
      </w:r>
      <w:r>
        <w:rPr>
          <w:rFonts w:hint="eastAsia" w:ascii="仿宋" w:hAnsi="仿宋" w:eastAsia="仿宋" w:cs="仿宋"/>
          <w:kern w:val="0"/>
          <w:sz w:val="32"/>
          <w:szCs w:val="32"/>
        </w:rPr>
        <w:t>万人。华润在香港拥有包含华润燃气在内的</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家上市公司</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其中华润燃气、华润零售、华润啤酒经营规模全国第一；华润电力的经营业绩、运营成本、经营效率在行业中名列前茅；华润置地是中国内地最具实力的综合地产开发商之一；雪花啤酒、怡宝水、万家超市、999、双鹤药业、万象城是享誉全国的著名品牌。</w:t>
      </w:r>
    </w:p>
    <w:p>
      <w:pPr>
        <w:widowControl/>
        <w:adjustRightInd w:val="0"/>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华润燃气集团（网址：</w:t>
      </w:r>
      <w:r>
        <w:rPr>
          <w:rFonts w:hint="eastAsia" w:ascii="仿宋" w:hAnsi="仿宋" w:eastAsia="仿宋" w:cs="仿宋"/>
        </w:rPr>
        <w:fldChar w:fldCharType="begin"/>
      </w:r>
      <w:r>
        <w:rPr>
          <w:rFonts w:hint="eastAsia" w:ascii="仿宋" w:hAnsi="仿宋" w:eastAsia="仿宋" w:cs="仿宋"/>
        </w:rPr>
        <w:instrText xml:space="preserve"> HYPERLINK "http://www.crcgas.com" </w:instrText>
      </w:r>
      <w:r>
        <w:rPr>
          <w:rFonts w:hint="eastAsia" w:ascii="仿宋" w:hAnsi="仿宋" w:eastAsia="仿宋" w:cs="仿宋"/>
        </w:rPr>
        <w:fldChar w:fldCharType="separate"/>
      </w:r>
      <w:r>
        <w:rPr>
          <w:rFonts w:hint="eastAsia" w:ascii="仿宋" w:hAnsi="仿宋" w:eastAsia="仿宋" w:cs="仿宋"/>
          <w:sz w:val="32"/>
          <w:szCs w:val="32"/>
          <w:u w:val="single"/>
        </w:rPr>
        <w:t>http://www.crcgas.com</w:t>
      </w:r>
      <w:r>
        <w:rPr>
          <w:rFonts w:hint="eastAsia" w:ascii="仿宋" w:hAnsi="仿宋" w:eastAsia="仿宋" w:cs="仿宋"/>
          <w:sz w:val="32"/>
          <w:szCs w:val="32"/>
          <w:u w:val="single"/>
        </w:rPr>
        <w:fldChar w:fldCharType="end"/>
      </w:r>
      <w:r>
        <w:rPr>
          <w:rFonts w:hint="eastAsia" w:ascii="仿宋" w:hAnsi="仿宋" w:eastAsia="仿宋" w:cs="仿宋"/>
          <w:kern w:val="0"/>
          <w:sz w:val="32"/>
          <w:szCs w:val="32"/>
        </w:rPr>
        <w:t>）：华润燃气集团成立于2007年1月，是华润集团战略业务单元之一，主要在中国内地投资经营与大众生活息息相关的城市燃气业务，包括管道燃气、车用燃气及燃气器具销售等。 </w:t>
      </w:r>
    </w:p>
    <w:p>
      <w:pPr>
        <w:widowControl/>
        <w:adjustRightInd w:val="0"/>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华润燃气从无到有、从弱到强，实现了跨越式发展，截至201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年底，华润燃气已先后在苏州、成都、无锡、厦门、昆明、武汉、济南、郑州、重庆、福州、南京、南昌、天津、青岛等24</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座大中城市投资设立了燃气公司，业务遍及全国25个省、自治区、直辖市，年销气量达</w:t>
      </w:r>
      <w:r>
        <w:rPr>
          <w:rFonts w:hint="eastAsia" w:ascii="仿宋" w:hAnsi="仿宋" w:eastAsia="仿宋" w:cs="仿宋"/>
          <w:kern w:val="0"/>
          <w:sz w:val="32"/>
          <w:szCs w:val="32"/>
          <w:lang w:val="en-US" w:eastAsia="zh-CN"/>
        </w:rPr>
        <w:t>280.1</w:t>
      </w:r>
      <w:r>
        <w:rPr>
          <w:rFonts w:hint="eastAsia" w:ascii="仿宋" w:hAnsi="仿宋" w:eastAsia="仿宋" w:cs="仿宋"/>
          <w:kern w:val="0"/>
          <w:sz w:val="32"/>
          <w:szCs w:val="32"/>
        </w:rPr>
        <w:t>亿立方米，用户逾</w:t>
      </w:r>
      <w:r>
        <w:rPr>
          <w:rFonts w:hint="eastAsia" w:ascii="仿宋" w:hAnsi="仿宋" w:eastAsia="仿宋" w:cs="仿宋"/>
          <w:kern w:val="0"/>
          <w:sz w:val="32"/>
          <w:szCs w:val="32"/>
          <w:lang w:val="en-US" w:eastAsia="zh-CN"/>
        </w:rPr>
        <w:t>3795</w:t>
      </w:r>
      <w:r>
        <w:rPr>
          <w:rFonts w:hint="eastAsia" w:ascii="仿宋" w:hAnsi="仿宋" w:eastAsia="仿宋" w:cs="仿宋"/>
          <w:kern w:val="0"/>
          <w:sz w:val="32"/>
          <w:szCs w:val="32"/>
        </w:rPr>
        <w:t>万户。2008年10月底华润燃气在香港成功上市，成为华润集团旗下燃气板块的上市平台，现已位列香港恒生综合指数成份股。</w:t>
      </w:r>
    </w:p>
    <w:p>
      <w:pPr>
        <w:widowControl/>
        <w:adjustRightInd w:val="0"/>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华润燃气秉承专业、高效、亲切的服务宗旨，供应安全清洁燃气，努力改善环境质量，提升人们生活品质，坚持海纳百川、包容开放的用人理念，致力于成为综合实力"中国第一、世界一流"的燃气企业。</w:t>
      </w:r>
    </w:p>
    <w:p>
      <w:pPr>
        <w:widowControl/>
        <w:adjustRightInd w:val="0"/>
        <w:snapToGrid w:val="0"/>
        <w:ind w:firstLine="420" w:firstLineChars="200"/>
        <w:jc w:val="left"/>
        <w:rPr>
          <w:rFonts w:hint="eastAsia" w:ascii="仿宋" w:hAnsi="仿宋" w:eastAsia="仿宋" w:cs="仿宋"/>
          <w:kern w:val="0"/>
          <w:szCs w:val="21"/>
        </w:rPr>
      </w:pPr>
      <w:r>
        <w:drawing>
          <wp:anchor distT="0" distB="0" distL="114300" distR="114300" simplePos="0" relativeHeight="251662336" behindDoc="0" locked="0" layoutInCell="1" allowOverlap="1">
            <wp:simplePos x="0" y="0"/>
            <wp:positionH relativeFrom="column">
              <wp:posOffset>908050</wp:posOffset>
            </wp:positionH>
            <wp:positionV relativeFrom="paragraph">
              <wp:posOffset>80645</wp:posOffset>
            </wp:positionV>
            <wp:extent cx="3598545" cy="3585210"/>
            <wp:effectExtent l="0" t="0" r="1905" b="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3598545" cy="3585210"/>
                    </a:xfrm>
                    <a:prstGeom prst="rect">
                      <a:avLst/>
                    </a:prstGeom>
                    <a:noFill/>
                    <a:ln>
                      <a:noFill/>
                    </a:ln>
                  </pic:spPr>
                </pic:pic>
              </a:graphicData>
            </a:graphic>
          </wp:anchor>
        </w:drawing>
      </w:r>
    </w:p>
    <w:p>
      <w:pPr>
        <w:widowControl/>
        <w:adjustRightInd w:val="0"/>
        <w:snapToGrid w:val="0"/>
        <w:spacing w:beforeLines="50" w:afterLines="50"/>
        <w:jc w:val="center"/>
        <w:rPr>
          <w:rFonts w:hint="eastAsia" w:ascii="仿宋" w:hAnsi="仿宋" w:eastAsia="仿宋" w:cs="仿宋"/>
          <w:kern w:val="0"/>
          <w:szCs w:val="21"/>
        </w:rPr>
      </w:pPr>
      <w:bookmarkStart w:id="5" w:name="_Toc399684636"/>
    </w:p>
    <w:p>
      <w:pPr>
        <w:widowControl/>
        <w:adjustRightInd w:val="0"/>
        <w:snapToGrid w:val="0"/>
        <w:spacing w:beforeLines="50" w:afterLines="50"/>
        <w:jc w:val="center"/>
        <w:rPr>
          <w:rFonts w:hint="eastAsia" w:ascii="仿宋" w:hAnsi="仿宋" w:eastAsia="仿宋" w:cs="仿宋"/>
          <w:kern w:val="0"/>
          <w:szCs w:val="21"/>
        </w:rPr>
      </w:pPr>
    </w:p>
    <w:p>
      <w:pPr>
        <w:widowControl/>
        <w:adjustRightInd w:val="0"/>
        <w:snapToGrid w:val="0"/>
        <w:spacing w:beforeLines="50" w:afterLines="50"/>
        <w:jc w:val="center"/>
        <w:rPr>
          <w:rFonts w:hint="eastAsia" w:ascii="仿宋" w:hAnsi="仿宋" w:eastAsia="仿宋" w:cs="仿宋"/>
          <w:kern w:val="0"/>
          <w:szCs w:val="21"/>
        </w:rPr>
      </w:pPr>
    </w:p>
    <w:p>
      <w:pPr>
        <w:widowControl/>
        <w:adjustRightInd w:val="0"/>
        <w:snapToGrid w:val="0"/>
        <w:spacing w:beforeLines="50" w:afterLines="50"/>
        <w:jc w:val="center"/>
        <w:rPr>
          <w:rFonts w:hint="eastAsia" w:ascii="仿宋" w:hAnsi="仿宋" w:eastAsia="仿宋" w:cs="仿宋"/>
          <w:kern w:val="0"/>
          <w:szCs w:val="21"/>
        </w:rPr>
      </w:pPr>
    </w:p>
    <w:p>
      <w:pPr>
        <w:widowControl/>
        <w:adjustRightInd w:val="0"/>
        <w:snapToGrid w:val="0"/>
        <w:spacing w:beforeLines="50" w:afterLines="50"/>
        <w:jc w:val="center"/>
        <w:rPr>
          <w:rFonts w:hint="eastAsia" w:ascii="仿宋" w:hAnsi="仿宋" w:eastAsia="仿宋" w:cs="仿宋"/>
          <w:kern w:val="0"/>
          <w:szCs w:val="21"/>
        </w:rPr>
      </w:pPr>
    </w:p>
    <w:p>
      <w:pPr>
        <w:widowControl/>
        <w:adjustRightInd w:val="0"/>
        <w:snapToGrid w:val="0"/>
        <w:spacing w:beforeLines="50" w:afterLines="50"/>
        <w:jc w:val="center"/>
        <w:rPr>
          <w:rFonts w:hint="eastAsia" w:ascii="仿宋" w:hAnsi="仿宋" w:eastAsia="仿宋" w:cs="仿宋"/>
          <w:kern w:val="0"/>
          <w:szCs w:val="21"/>
        </w:rPr>
      </w:pPr>
    </w:p>
    <w:p>
      <w:pPr>
        <w:widowControl/>
        <w:adjustRightInd w:val="0"/>
        <w:snapToGrid w:val="0"/>
        <w:spacing w:beforeLines="50" w:afterLines="50"/>
        <w:jc w:val="center"/>
        <w:rPr>
          <w:rFonts w:hint="eastAsia" w:ascii="仿宋" w:hAnsi="仿宋" w:eastAsia="仿宋" w:cs="仿宋"/>
          <w:kern w:val="0"/>
          <w:szCs w:val="21"/>
        </w:rPr>
      </w:pPr>
    </w:p>
    <w:p>
      <w:pPr>
        <w:widowControl/>
        <w:adjustRightInd w:val="0"/>
        <w:snapToGrid w:val="0"/>
        <w:spacing w:beforeLines="50" w:afterLines="50"/>
        <w:jc w:val="center"/>
        <w:rPr>
          <w:rFonts w:hint="eastAsia" w:ascii="仿宋" w:hAnsi="仿宋" w:eastAsia="仿宋" w:cs="仿宋"/>
          <w:kern w:val="0"/>
          <w:szCs w:val="21"/>
        </w:rPr>
      </w:pPr>
    </w:p>
    <w:p>
      <w:pPr>
        <w:widowControl/>
        <w:adjustRightInd w:val="0"/>
        <w:snapToGrid w:val="0"/>
        <w:spacing w:beforeLines="50" w:afterLines="50"/>
        <w:jc w:val="center"/>
        <w:rPr>
          <w:rFonts w:hint="eastAsia" w:ascii="仿宋" w:hAnsi="仿宋" w:eastAsia="仿宋" w:cs="仿宋"/>
          <w:kern w:val="0"/>
          <w:szCs w:val="21"/>
        </w:rPr>
      </w:pPr>
    </w:p>
    <w:p>
      <w:pPr>
        <w:widowControl/>
        <w:adjustRightInd w:val="0"/>
        <w:snapToGrid w:val="0"/>
        <w:spacing w:beforeLines="50" w:afterLines="50"/>
        <w:jc w:val="center"/>
        <w:rPr>
          <w:rFonts w:hint="eastAsia" w:ascii="仿宋" w:hAnsi="仿宋" w:eastAsia="仿宋" w:cs="仿宋"/>
          <w:kern w:val="0"/>
          <w:szCs w:val="21"/>
        </w:rPr>
      </w:pPr>
    </w:p>
    <w:p>
      <w:pPr>
        <w:widowControl/>
        <w:adjustRightInd w:val="0"/>
        <w:snapToGrid w:val="0"/>
        <w:spacing w:beforeLines="50" w:afterLines="50"/>
        <w:jc w:val="center"/>
        <w:rPr>
          <w:rFonts w:hint="eastAsia" w:ascii="仿宋" w:hAnsi="仿宋" w:eastAsia="仿宋" w:cs="仿宋"/>
          <w:kern w:val="0"/>
          <w:szCs w:val="21"/>
        </w:rPr>
      </w:pPr>
    </w:p>
    <w:p>
      <w:pPr>
        <w:widowControl/>
        <w:adjustRightInd w:val="0"/>
        <w:snapToGrid w:val="0"/>
        <w:spacing w:beforeLines="50" w:afterLines="50"/>
        <w:jc w:val="center"/>
        <w:rPr>
          <w:rFonts w:hint="eastAsia" w:ascii="仿宋" w:hAnsi="仿宋" w:eastAsia="仿宋" w:cs="仿宋"/>
          <w:kern w:val="0"/>
          <w:szCs w:val="21"/>
        </w:rPr>
      </w:pPr>
    </w:p>
    <w:p>
      <w:pPr>
        <w:widowControl/>
        <w:adjustRightInd w:val="0"/>
        <w:snapToGrid w:val="0"/>
        <w:spacing w:beforeLines="50" w:afterLines="50"/>
        <w:jc w:val="center"/>
        <w:rPr>
          <w:rFonts w:hint="eastAsia" w:ascii="仿宋" w:hAnsi="仿宋" w:eastAsia="仿宋" w:cs="仿宋"/>
          <w:kern w:val="0"/>
          <w:szCs w:val="21"/>
        </w:rPr>
      </w:pPr>
    </w:p>
    <w:p>
      <w:pPr>
        <w:widowControl/>
        <w:adjustRightInd w:val="0"/>
        <w:snapToGrid w:val="0"/>
        <w:spacing w:beforeLines="50" w:afterLines="50"/>
        <w:jc w:val="center"/>
        <w:rPr>
          <w:rFonts w:hint="eastAsia" w:ascii="仿宋" w:hAnsi="仿宋" w:eastAsia="仿宋" w:cs="仿宋"/>
          <w:b/>
          <w:sz w:val="24"/>
        </w:rPr>
      </w:pPr>
      <w:r>
        <w:rPr>
          <w:rFonts w:hint="eastAsia" w:ascii="仿宋" w:hAnsi="仿宋" w:eastAsia="仿宋" w:cs="仿宋"/>
          <w:kern w:val="0"/>
          <w:szCs w:val="21"/>
        </w:rPr>
        <w:t>华润燃气产业地图</w:t>
      </w:r>
    </w:p>
    <w:p>
      <w:pPr>
        <w:widowControl/>
        <w:adjustRightInd w:val="0"/>
        <w:snapToGrid w:val="0"/>
        <w:spacing w:beforeLines="50" w:afterLines="50"/>
        <w:jc w:val="left"/>
        <w:rPr>
          <w:rFonts w:hint="eastAsia" w:ascii="仿宋" w:hAnsi="仿宋" w:eastAsia="仿宋" w:cs="仿宋"/>
          <w:b/>
          <w:bCs/>
          <w:sz w:val="32"/>
          <w:szCs w:val="32"/>
        </w:rPr>
      </w:pPr>
    </w:p>
    <w:p>
      <w:pPr>
        <w:widowControl/>
        <w:adjustRightInd w:val="0"/>
        <w:snapToGrid w:val="0"/>
        <w:spacing w:beforeLines="50" w:afterLines="50"/>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二、招聘专业</w:t>
      </w:r>
      <w:bookmarkEnd w:id="5"/>
    </w:p>
    <w:tbl>
      <w:tblPr>
        <w:tblStyle w:val="14"/>
        <w:tblW w:w="8931" w:type="dxa"/>
        <w:tblInd w:w="-1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0"/>
        <w:gridCol w:w="1259"/>
        <w:gridCol w:w="2360"/>
        <w:gridCol w:w="775"/>
        <w:gridCol w:w="1417"/>
        <w:gridCol w:w="2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tcBorders>
              <w:tl2br w:val="nil"/>
              <w:tr2bl w:val="nil"/>
            </w:tcBorders>
            <w:shd w:val="clear" w:color="auto" w:fill="FFC000"/>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1259" w:type="dxa"/>
            <w:tcBorders>
              <w:tl2br w:val="nil"/>
              <w:tr2bl w:val="nil"/>
            </w:tcBorders>
            <w:shd w:val="clear" w:color="auto" w:fill="FFC000"/>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专业大类</w:t>
            </w:r>
          </w:p>
        </w:tc>
        <w:tc>
          <w:tcPr>
            <w:tcW w:w="2360" w:type="dxa"/>
            <w:tcBorders>
              <w:tl2br w:val="nil"/>
              <w:tr2bl w:val="nil"/>
            </w:tcBorders>
            <w:shd w:val="clear" w:color="auto" w:fill="FFC000"/>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相关专业</w:t>
            </w:r>
          </w:p>
        </w:tc>
        <w:tc>
          <w:tcPr>
            <w:tcW w:w="775" w:type="dxa"/>
            <w:tcBorders>
              <w:tl2br w:val="nil"/>
              <w:tr2bl w:val="nil"/>
            </w:tcBorders>
            <w:shd w:val="clear" w:color="auto" w:fill="FFC000"/>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1417" w:type="dxa"/>
            <w:tcBorders>
              <w:tl2br w:val="nil"/>
              <w:tr2bl w:val="nil"/>
            </w:tcBorders>
            <w:shd w:val="clear" w:color="auto" w:fill="FFC000"/>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专业大类</w:t>
            </w:r>
          </w:p>
        </w:tc>
        <w:tc>
          <w:tcPr>
            <w:tcW w:w="2410" w:type="dxa"/>
            <w:tcBorders>
              <w:tl2br w:val="nil"/>
              <w:tr2bl w:val="nil"/>
            </w:tcBorders>
            <w:shd w:val="clear" w:color="auto" w:fill="FFC000"/>
            <w:vAlign w:val="center"/>
          </w:tcPr>
          <w:p>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相关专业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restart"/>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259" w:type="dxa"/>
            <w:vMerge w:val="restart"/>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燃气类</w:t>
            </w: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spacing w:val="-10"/>
                <w:kern w:val="0"/>
                <w:sz w:val="24"/>
                <w:szCs w:val="24"/>
                <w14:textFill>
                  <w14:solidFill>
                    <w14:schemeClr w14:val="tx1"/>
                  </w14:solidFill>
                </w14:textFill>
              </w:rPr>
            </w:pPr>
            <w:r>
              <w:rPr>
                <w:rFonts w:hint="eastAsia" w:ascii="仿宋" w:hAnsi="仿宋" w:eastAsia="仿宋" w:cs="仿宋"/>
                <w:color w:val="000000" w:themeColor="text1"/>
                <w:spacing w:val="-10"/>
                <w:kern w:val="0"/>
                <w:sz w:val="24"/>
                <w:szCs w:val="24"/>
                <w14:textFill>
                  <w14:solidFill>
                    <w14:schemeClr w14:val="tx1"/>
                  </w14:solidFill>
                </w14:textFill>
              </w:rPr>
              <w:t>建筑环境与设备工程</w:t>
            </w:r>
          </w:p>
        </w:tc>
        <w:tc>
          <w:tcPr>
            <w:tcW w:w="775" w:type="dxa"/>
            <w:vMerge w:val="restart"/>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7" w:type="dxa"/>
            <w:vMerge w:val="restart"/>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财务</w:t>
            </w:r>
            <w:r>
              <w:rPr>
                <w:rFonts w:hint="eastAsia" w:ascii="仿宋" w:hAnsi="仿宋" w:eastAsia="仿宋" w:cs="仿宋"/>
                <w:color w:val="000000" w:themeColor="text1"/>
                <w:kern w:val="0"/>
                <w:sz w:val="24"/>
                <w:szCs w:val="24"/>
                <w14:textFill>
                  <w14:solidFill>
                    <w14:schemeClr w14:val="tx1"/>
                  </w14:solidFill>
                </w14:textFill>
              </w:rPr>
              <w:t>类</w:t>
            </w:r>
          </w:p>
        </w:tc>
        <w:tc>
          <w:tcPr>
            <w:tcW w:w="241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会计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259"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油气储运</w:t>
            </w:r>
          </w:p>
        </w:tc>
        <w:tc>
          <w:tcPr>
            <w:tcW w:w="775"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417"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41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259"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城市燃气工程</w:t>
            </w:r>
          </w:p>
        </w:tc>
        <w:tc>
          <w:tcPr>
            <w:tcW w:w="775"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417"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41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财务管理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259"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化学工艺</w:t>
            </w:r>
          </w:p>
        </w:tc>
        <w:tc>
          <w:tcPr>
            <w:tcW w:w="775"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417"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41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统计学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restart"/>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259" w:type="dxa"/>
            <w:vMerge w:val="restart"/>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安全类</w:t>
            </w: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安全工程</w:t>
            </w:r>
          </w:p>
        </w:tc>
        <w:tc>
          <w:tcPr>
            <w:tcW w:w="775"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417"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41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税务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259"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安全管理</w:t>
            </w:r>
          </w:p>
        </w:tc>
        <w:tc>
          <w:tcPr>
            <w:tcW w:w="775" w:type="dxa"/>
            <w:vMerge w:val="restart"/>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7" w:type="dxa"/>
            <w:vMerge w:val="restart"/>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管理行政类</w:t>
            </w:r>
          </w:p>
        </w:tc>
        <w:tc>
          <w:tcPr>
            <w:tcW w:w="241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行政管理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restart"/>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259" w:type="dxa"/>
            <w:vMerge w:val="restart"/>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设备管理</w:t>
            </w: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机电一体化</w:t>
            </w:r>
          </w:p>
        </w:tc>
        <w:tc>
          <w:tcPr>
            <w:tcW w:w="775"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417"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41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工商管理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259"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电气工程</w:t>
            </w:r>
          </w:p>
        </w:tc>
        <w:tc>
          <w:tcPr>
            <w:tcW w:w="775"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417"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41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汉语言文学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259"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仪表仪器</w:t>
            </w:r>
          </w:p>
        </w:tc>
        <w:tc>
          <w:tcPr>
            <w:tcW w:w="775"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417"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41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新闻学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259"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计量测控</w:t>
            </w:r>
          </w:p>
        </w:tc>
        <w:tc>
          <w:tcPr>
            <w:tcW w:w="775"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417"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41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人力资源管理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259"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过程装备与控制</w:t>
            </w:r>
          </w:p>
        </w:tc>
        <w:tc>
          <w:tcPr>
            <w:tcW w:w="775"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417"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41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市场营销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5" w:hRule="atLeast"/>
        </w:trPr>
        <w:tc>
          <w:tcPr>
            <w:tcW w:w="710"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259"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机械工程及自动化</w:t>
            </w:r>
          </w:p>
        </w:tc>
        <w:tc>
          <w:tcPr>
            <w:tcW w:w="775"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417"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41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法学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8" w:hRule="atLeast"/>
        </w:trPr>
        <w:tc>
          <w:tcPr>
            <w:tcW w:w="710" w:type="dxa"/>
            <w:vMerge w:val="restart"/>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259" w:type="dxa"/>
            <w:vMerge w:val="restart"/>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工程</w:t>
            </w:r>
            <w:r>
              <w:rPr>
                <w:rFonts w:hint="eastAsia" w:ascii="仿宋" w:hAnsi="仿宋" w:eastAsia="仿宋" w:cs="仿宋"/>
                <w:color w:val="000000" w:themeColor="text1"/>
                <w:kern w:val="0"/>
                <w:sz w:val="24"/>
                <w:szCs w:val="24"/>
                <w14:textFill>
                  <w14:solidFill>
                    <w14:schemeClr w14:val="tx1"/>
                  </w14:solidFill>
                </w14:textFill>
              </w:rPr>
              <w:t>类</w:t>
            </w: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工程设计</w:t>
            </w:r>
          </w:p>
        </w:tc>
        <w:tc>
          <w:tcPr>
            <w:tcW w:w="775"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417"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41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马克思主义理论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259"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土木工程</w:t>
            </w:r>
          </w:p>
        </w:tc>
        <w:tc>
          <w:tcPr>
            <w:tcW w:w="775"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417"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41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政治学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259"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工程管理</w:t>
            </w:r>
          </w:p>
        </w:tc>
        <w:tc>
          <w:tcPr>
            <w:tcW w:w="775" w:type="dxa"/>
            <w:vMerge w:val="restart"/>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1417" w:type="dxa"/>
            <w:vMerge w:val="restart"/>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IT管理</w:t>
            </w:r>
          </w:p>
        </w:tc>
        <w:tc>
          <w:tcPr>
            <w:tcW w:w="2410" w:type="dxa"/>
            <w:tcBorders>
              <w:tl2br w:val="nil"/>
              <w:tr2bl w:val="nil"/>
            </w:tcBorders>
            <w:shd w:val="clear" w:color="000000" w:fill="FFFFFF"/>
            <w:vAlign w:val="center"/>
          </w:tcPr>
          <w:p>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计算机技术与应用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259"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工程造价</w:t>
            </w:r>
          </w:p>
        </w:tc>
        <w:tc>
          <w:tcPr>
            <w:tcW w:w="775"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417"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410" w:type="dxa"/>
            <w:tcBorders>
              <w:tl2br w:val="nil"/>
              <w:tr2bl w:val="nil"/>
            </w:tcBorders>
            <w:shd w:val="clear" w:color="000000" w:fill="FFFFFF"/>
            <w:vAlign w:val="center"/>
          </w:tcPr>
          <w:p>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网络工程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259"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材料学</w:t>
            </w:r>
          </w:p>
        </w:tc>
        <w:tc>
          <w:tcPr>
            <w:tcW w:w="775"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417"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41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电子通信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259"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焊接工艺</w:t>
            </w:r>
          </w:p>
        </w:tc>
        <w:tc>
          <w:tcPr>
            <w:tcW w:w="775"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417"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41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电子信息化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2" w:hRule="atLeast"/>
        </w:trPr>
        <w:tc>
          <w:tcPr>
            <w:tcW w:w="710"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259" w:type="dxa"/>
            <w:vMerge w:val="continue"/>
            <w:tcBorders>
              <w:tl2br w:val="nil"/>
              <w:tr2bl w:val="nil"/>
            </w:tcBorders>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360" w:type="dxa"/>
            <w:tcBorders>
              <w:tl2br w:val="nil"/>
              <w:tr2bl w:val="nil"/>
            </w:tcBorders>
            <w:shd w:val="clear" w:color="000000" w:fill="FFFFFF"/>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给水排水工程</w:t>
            </w:r>
          </w:p>
        </w:tc>
        <w:tc>
          <w:tcPr>
            <w:tcW w:w="4602" w:type="dxa"/>
            <w:gridSpan w:val="3"/>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其他类</w:t>
            </w:r>
          </w:p>
        </w:tc>
      </w:tr>
    </w:tbl>
    <w:p>
      <w:pPr>
        <w:widowControl/>
        <w:adjustRightInd w:val="0"/>
        <w:snapToGrid w:val="0"/>
        <w:ind w:firstLine="420" w:firstLineChars="200"/>
        <w:jc w:val="left"/>
        <w:rPr>
          <w:rFonts w:hint="eastAsia" w:ascii="仿宋" w:hAnsi="仿宋" w:eastAsia="仿宋" w:cs="仿宋"/>
          <w:kern w:val="0"/>
          <w:szCs w:val="21"/>
        </w:rPr>
      </w:pPr>
      <w:bookmarkStart w:id="6" w:name="_Toc399684637"/>
      <w:bookmarkStart w:id="7" w:name="_Toc398044679"/>
      <w:bookmarkStart w:id="8" w:name="_Toc398037948"/>
    </w:p>
    <w:p>
      <w:pPr>
        <w:widowControl/>
        <w:adjustRightInd w:val="0"/>
        <w:snapToGrid w:val="0"/>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注：20</w:t>
      </w:r>
      <w:r>
        <w:rPr>
          <w:rFonts w:hint="eastAsia" w:ascii="仿宋" w:hAnsi="仿宋" w:eastAsia="仿宋" w:cs="仿宋"/>
          <w:kern w:val="0"/>
          <w:szCs w:val="21"/>
          <w:lang w:val="en-US" w:eastAsia="zh-CN"/>
        </w:rPr>
        <w:t>21届</w:t>
      </w:r>
      <w:r>
        <w:rPr>
          <w:rFonts w:hint="eastAsia" w:ascii="仿宋" w:hAnsi="仿宋" w:eastAsia="仿宋" w:cs="仿宋"/>
          <w:kern w:val="0"/>
          <w:szCs w:val="21"/>
        </w:rPr>
        <w:t>校园招聘各成员公司具体招聘需求及相应专业详见华润燃气校园招聘网站。</w:t>
      </w:r>
    </w:p>
    <w:p>
      <w:pPr>
        <w:keepNext w:val="0"/>
        <w:keepLines w:val="0"/>
        <w:pageBreakBefore w:val="0"/>
        <w:widowControl/>
        <w:kinsoku/>
        <w:wordWrap/>
        <w:overflowPunct/>
        <w:topLinePunct w:val="0"/>
        <w:autoSpaceDE/>
        <w:autoSpaceDN/>
        <w:bidi w:val="0"/>
        <w:adjustRightInd w:val="0"/>
        <w:snapToGrid w:val="0"/>
        <w:spacing w:before="313" w:beforeLines="100" w:afterLines="50"/>
        <w:ind w:firstLine="643" w:firstLineChars="200"/>
        <w:jc w:val="left"/>
        <w:textAlignment w:val="auto"/>
        <w:rPr>
          <w:rFonts w:hint="eastAsia" w:ascii="仿宋" w:hAnsi="仿宋" w:eastAsia="仿宋" w:cs="仿宋"/>
          <w:b/>
          <w:color w:val="FF0000"/>
          <w:sz w:val="32"/>
          <w:szCs w:val="32"/>
        </w:rPr>
      </w:pPr>
      <w:r>
        <w:rPr>
          <w:rFonts w:hint="eastAsia" w:ascii="仿宋" w:hAnsi="仿宋" w:eastAsia="仿宋" w:cs="仿宋"/>
          <w:b/>
          <w:sz w:val="32"/>
          <w:szCs w:val="32"/>
        </w:rPr>
        <w:t>三、</w:t>
      </w:r>
      <w:bookmarkEnd w:id="6"/>
      <w:bookmarkEnd w:id="7"/>
      <w:bookmarkEnd w:id="8"/>
      <w:r>
        <w:rPr>
          <w:rFonts w:hint="eastAsia" w:ascii="仿宋" w:hAnsi="仿宋" w:eastAsia="仿宋" w:cs="仿宋"/>
          <w:b/>
          <w:sz w:val="32"/>
          <w:szCs w:val="32"/>
        </w:rPr>
        <w:t>招聘对象及要求</w:t>
      </w:r>
    </w:p>
    <w:p>
      <w:pPr>
        <w:widowControl/>
        <w:adjustRightInd w:val="0"/>
        <w:snapToGrid w:val="0"/>
        <w:ind w:firstLine="640" w:firstLineChars="200"/>
        <w:jc w:val="left"/>
        <w:rPr>
          <w:rFonts w:hint="eastAsia" w:ascii="仿宋" w:hAnsi="仿宋" w:eastAsia="仿宋" w:cs="仿宋"/>
          <w:kern w:val="0"/>
          <w:sz w:val="32"/>
          <w:szCs w:val="32"/>
        </w:rPr>
      </w:pPr>
      <w:bookmarkStart w:id="9" w:name="_Toc398044685"/>
      <w:bookmarkStart w:id="10" w:name="_Toc399684652"/>
      <w:r>
        <w:rPr>
          <w:rFonts w:hint="eastAsia" w:ascii="仿宋" w:hAnsi="仿宋" w:eastAsia="仿宋" w:cs="仿宋"/>
          <w:kern w:val="0"/>
          <w:sz w:val="32"/>
          <w:szCs w:val="32"/>
        </w:rPr>
        <w:t>1、全日制高校统招20</w:t>
      </w:r>
      <w:r>
        <w:rPr>
          <w:rFonts w:hint="eastAsia" w:ascii="仿宋" w:hAnsi="仿宋" w:eastAsia="仿宋" w:cs="仿宋"/>
          <w:kern w:val="0"/>
          <w:sz w:val="32"/>
          <w:szCs w:val="32"/>
          <w:lang w:val="en-US" w:eastAsia="zh-CN"/>
        </w:rPr>
        <w:t>21届</w:t>
      </w:r>
      <w:r>
        <w:rPr>
          <w:rFonts w:hint="eastAsia" w:ascii="仿宋" w:hAnsi="仿宋" w:eastAsia="仿宋" w:cs="仿宋"/>
          <w:kern w:val="0"/>
          <w:sz w:val="32"/>
          <w:szCs w:val="32"/>
        </w:rPr>
        <w:t>应届毕业生；</w:t>
      </w:r>
      <w:bookmarkStart w:id="20" w:name="_GoBack"/>
      <w:bookmarkEnd w:id="20"/>
    </w:p>
    <w:p>
      <w:pPr>
        <w:widowControl/>
        <w:adjustRightInd w:val="0"/>
        <w:snapToGri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2、热爱燃气事业；</w:t>
      </w:r>
    </w:p>
    <w:p>
      <w:pPr>
        <w:widowControl/>
        <w:adjustRightInd w:val="0"/>
        <w:snapToGri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3、本科及以上学历；</w:t>
      </w:r>
    </w:p>
    <w:p>
      <w:pPr>
        <w:widowControl/>
        <w:adjustRightInd w:val="0"/>
        <w:snapToGri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4、认同华润燃气企业文化；</w:t>
      </w:r>
    </w:p>
    <w:p>
      <w:pPr>
        <w:widowControl/>
        <w:adjustRightInd w:val="0"/>
        <w:snapToGri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5、符合华润燃气新人素质项。</w:t>
      </w:r>
    </w:p>
    <w:p>
      <w:pPr>
        <w:widowControl/>
        <w:adjustRightInd w:val="0"/>
        <w:snapToGrid w:val="0"/>
        <w:spacing w:beforeLines="50" w:afterLines="50"/>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四、招聘流程</w:t>
      </w:r>
      <w:bookmarkEnd w:id="9"/>
      <w:bookmarkEnd w:id="10"/>
    </w:p>
    <w:p>
      <w:pPr>
        <w:widowControl/>
        <w:adjustRightInd w:val="0"/>
        <w:snapToGrid w:val="0"/>
        <w:ind w:firstLine="640" w:firstLineChars="200"/>
        <w:jc w:val="left"/>
        <w:rPr>
          <w:rFonts w:hint="eastAsia" w:ascii="仿宋" w:hAnsi="仿宋" w:eastAsia="仿宋" w:cs="仿宋"/>
          <w:kern w:val="0"/>
          <w:sz w:val="32"/>
          <w:szCs w:val="32"/>
        </w:rPr>
      </w:pPr>
      <w:bookmarkStart w:id="11" w:name="_Toc399684653"/>
      <w:bookmarkStart w:id="12" w:name="_Toc398044686"/>
      <w:r>
        <w:rPr>
          <w:rFonts w:hint="eastAsia" w:ascii="仿宋" w:hAnsi="仿宋" w:eastAsia="仿宋" w:cs="仿宋"/>
          <w:kern w:val="0"/>
          <w:sz w:val="32"/>
          <w:szCs w:val="32"/>
        </w:rPr>
        <w:t>1、网上投递简历</w:t>
      </w:r>
      <w:bookmarkEnd w:id="11"/>
    </w:p>
    <w:p>
      <w:pPr>
        <w:widowControl/>
        <w:adjustRightInd w:val="0"/>
        <w:snapToGrid w:val="0"/>
        <w:ind w:firstLine="640" w:firstLineChars="200"/>
        <w:jc w:val="left"/>
        <w:rPr>
          <w:rFonts w:hint="eastAsia" w:ascii="仿宋" w:hAnsi="仿宋" w:eastAsia="仿宋" w:cs="仿宋"/>
          <w:kern w:val="0"/>
          <w:sz w:val="32"/>
          <w:szCs w:val="32"/>
          <w:u w:val="single"/>
        </w:rPr>
      </w:pPr>
      <w:r>
        <w:rPr>
          <w:rFonts w:hint="eastAsia" w:ascii="仿宋" w:hAnsi="仿宋" w:eastAsia="仿宋" w:cs="仿宋"/>
          <w:kern w:val="0"/>
          <w:sz w:val="32"/>
          <w:szCs w:val="32"/>
        </w:rPr>
        <w:t>华润燃气校园招聘网站：</w:t>
      </w:r>
      <w:r>
        <w:rPr>
          <w:rFonts w:hint="eastAsia" w:ascii="仿宋" w:hAnsi="仿宋" w:eastAsia="仿宋" w:cs="仿宋"/>
          <w:kern w:val="0"/>
          <w:sz w:val="32"/>
          <w:szCs w:val="32"/>
          <w:u w:val="single"/>
        </w:rPr>
        <w:t xml:space="preserve"> crcgas.zhaopin.com</w:t>
      </w:r>
    </w:p>
    <w:p>
      <w:pPr>
        <w:widowControl/>
        <w:adjustRightInd w:val="0"/>
        <w:snapToGrid w:val="0"/>
        <w:ind w:firstLine="640" w:firstLineChars="200"/>
        <w:jc w:val="left"/>
        <w:rPr>
          <w:rFonts w:hint="eastAsia" w:ascii="仿宋" w:hAnsi="仿宋" w:eastAsia="仿宋" w:cs="仿宋"/>
          <w:kern w:val="0"/>
          <w:sz w:val="32"/>
          <w:szCs w:val="32"/>
        </w:rPr>
      </w:pPr>
      <w:bookmarkStart w:id="13" w:name="_Toc399684654"/>
      <w:r>
        <w:rPr>
          <w:rFonts w:hint="eastAsia" w:ascii="仿宋" w:hAnsi="仿宋" w:eastAsia="仿宋" w:cs="仿宋"/>
          <w:kern w:val="0"/>
          <w:sz w:val="32"/>
          <w:szCs w:val="32"/>
        </w:rPr>
        <w:t>2、参加校园宣讲会并递交简历</w:t>
      </w:r>
      <w:bookmarkEnd w:id="12"/>
      <w:bookmarkEnd w:id="13"/>
      <w:r>
        <w:rPr>
          <w:rFonts w:hint="eastAsia" w:ascii="仿宋" w:hAnsi="仿宋" w:eastAsia="仿宋" w:cs="仿宋"/>
          <w:kern w:val="0"/>
          <w:sz w:val="32"/>
          <w:szCs w:val="32"/>
        </w:rPr>
        <w:t>，宣讲会日程安排后续会在招聘网站和微信公众号公布。</w:t>
      </w:r>
    </w:p>
    <w:p>
      <w:pPr>
        <w:widowControl/>
        <w:adjustRightInd w:val="0"/>
        <w:snapToGrid w:val="0"/>
        <w:ind w:firstLine="640" w:firstLineChars="200"/>
        <w:jc w:val="left"/>
        <w:rPr>
          <w:rFonts w:hint="eastAsia" w:ascii="仿宋" w:hAnsi="仿宋" w:eastAsia="仿宋" w:cs="仿宋"/>
          <w:kern w:val="0"/>
          <w:sz w:val="32"/>
          <w:szCs w:val="32"/>
        </w:rPr>
      </w:pPr>
      <w:bookmarkStart w:id="14" w:name="_Toc399684655"/>
      <w:bookmarkStart w:id="15" w:name="_Toc398044687"/>
      <w:r>
        <w:rPr>
          <w:rFonts w:hint="eastAsia" w:ascii="仿宋" w:hAnsi="仿宋" w:eastAsia="仿宋" w:cs="仿宋"/>
          <w:kern w:val="0"/>
          <w:sz w:val="32"/>
          <w:szCs w:val="32"/>
        </w:rPr>
        <w:t>3、简历筛选</w:t>
      </w:r>
      <w:bookmarkEnd w:id="14"/>
      <w:bookmarkEnd w:id="15"/>
    </w:p>
    <w:p>
      <w:pPr>
        <w:widowControl/>
        <w:adjustRightInd w:val="0"/>
        <w:snapToGrid w:val="0"/>
        <w:ind w:firstLine="640" w:firstLineChars="200"/>
        <w:jc w:val="left"/>
        <w:rPr>
          <w:rFonts w:hint="eastAsia" w:ascii="仿宋" w:hAnsi="仿宋" w:eastAsia="仿宋" w:cs="仿宋"/>
          <w:kern w:val="0"/>
          <w:sz w:val="32"/>
          <w:szCs w:val="32"/>
        </w:rPr>
      </w:pPr>
      <w:bookmarkStart w:id="16" w:name="_Toc399684656"/>
      <w:bookmarkStart w:id="17" w:name="_Toc398044688"/>
      <w:r>
        <w:rPr>
          <w:rFonts w:hint="eastAsia" w:ascii="仿宋" w:hAnsi="仿宋" w:eastAsia="仿宋" w:cs="仿宋"/>
          <w:kern w:val="0"/>
          <w:sz w:val="32"/>
          <w:szCs w:val="32"/>
        </w:rPr>
        <w:t>4、笔/面试</w:t>
      </w:r>
      <w:bookmarkEnd w:id="16"/>
      <w:bookmarkEnd w:id="17"/>
    </w:p>
    <w:p>
      <w:pPr>
        <w:widowControl/>
        <w:adjustRightInd w:val="0"/>
        <w:snapToGri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招聘人员短信或电话通知笔/面试，请保证手机通畅，并提前15分钟到达面试现场。烦请一并提供以下资料：</w:t>
      </w:r>
    </w:p>
    <w:p>
      <w:pPr>
        <w:widowControl/>
        <w:adjustRightInd w:val="0"/>
        <w:snapToGri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（1）个人简历2份；</w:t>
      </w:r>
    </w:p>
    <w:p>
      <w:pPr>
        <w:widowControl/>
        <w:adjustRightInd w:val="0"/>
        <w:snapToGri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（2）学校成绩单（盖学校公章）原件及复印件1份；</w:t>
      </w:r>
    </w:p>
    <w:p>
      <w:pPr>
        <w:widowControl/>
        <w:adjustRightInd w:val="0"/>
        <w:snapToGrid w:val="0"/>
        <w:ind w:firstLine="640" w:firstLineChars="200"/>
        <w:jc w:val="left"/>
        <w:rPr>
          <w:rFonts w:hint="eastAsia" w:ascii="仿宋" w:hAnsi="仿宋" w:eastAsia="仿宋" w:cs="仿宋"/>
          <w:spacing w:val="-10"/>
          <w:kern w:val="0"/>
          <w:sz w:val="32"/>
          <w:szCs w:val="32"/>
        </w:rPr>
      </w:pPr>
      <w:r>
        <w:rPr>
          <w:rFonts w:hint="eastAsia" w:ascii="仿宋" w:hAnsi="仿宋" w:eastAsia="仿宋" w:cs="仿宋"/>
          <w:kern w:val="0"/>
          <w:sz w:val="32"/>
          <w:szCs w:val="32"/>
        </w:rPr>
        <w:t>（3）</w:t>
      </w:r>
      <w:r>
        <w:rPr>
          <w:rFonts w:hint="eastAsia" w:ascii="仿宋" w:hAnsi="仿宋" w:eastAsia="仿宋" w:cs="仿宋"/>
          <w:spacing w:val="-10"/>
          <w:kern w:val="0"/>
          <w:sz w:val="32"/>
          <w:szCs w:val="32"/>
        </w:rPr>
        <w:t>英语等级证书、计算机等级证书原件及复印件1份；</w:t>
      </w:r>
    </w:p>
    <w:p>
      <w:pPr>
        <w:widowControl/>
        <w:adjustRightInd w:val="0"/>
        <w:snapToGri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（4）其他证件、材料的原件及复印件。</w:t>
      </w:r>
    </w:p>
    <w:p>
      <w:pPr>
        <w:widowControl/>
        <w:adjustRightInd w:val="0"/>
        <w:snapToGrid w:val="0"/>
        <w:ind w:firstLine="640" w:firstLineChars="200"/>
        <w:jc w:val="left"/>
        <w:rPr>
          <w:rFonts w:hint="eastAsia" w:ascii="仿宋" w:hAnsi="仿宋" w:eastAsia="仿宋" w:cs="仿宋"/>
          <w:b/>
          <w:sz w:val="21"/>
          <w:szCs w:val="21"/>
          <w:lang w:eastAsia="zh-CN"/>
        </w:rPr>
      </w:pPr>
      <w:bookmarkStart w:id="18" w:name="_Toc399684657"/>
      <w:bookmarkStart w:id="19" w:name="_Toc398044689"/>
      <w:r>
        <w:rPr>
          <w:rFonts w:hint="eastAsia" w:ascii="仿宋" w:hAnsi="仿宋" w:eastAsia="仿宋" w:cs="仿宋"/>
          <w:kern w:val="0"/>
          <w:sz w:val="32"/>
          <w:szCs w:val="32"/>
        </w:rPr>
        <w:t>5、</w:t>
      </w:r>
      <w:bookmarkEnd w:id="18"/>
      <w:bookmarkEnd w:id="19"/>
      <w:r>
        <w:rPr>
          <w:rFonts w:hint="eastAsia" w:ascii="仿宋" w:hAnsi="仿宋" w:eastAsia="仿宋" w:cs="仿宋"/>
          <w:kern w:val="0"/>
          <w:sz w:val="32"/>
          <w:szCs w:val="32"/>
        </w:rPr>
        <w:t>签约录用</w:t>
      </w:r>
    </w:p>
    <w:p>
      <w:pPr>
        <w:widowControl/>
        <w:adjustRightInd w:val="0"/>
        <w:snapToGrid w:val="0"/>
        <w:ind w:firstLine="422" w:firstLineChars="200"/>
        <w:jc w:val="left"/>
        <w:rPr>
          <w:rFonts w:hint="eastAsia" w:ascii="仿宋" w:hAnsi="仿宋" w:eastAsia="仿宋" w:cs="仿宋"/>
          <w:kern w:val="0"/>
          <w:sz w:val="32"/>
          <w:szCs w:val="32"/>
        </w:rPr>
      </w:pPr>
      <w:r>
        <w:rPr>
          <w:rFonts w:hint="eastAsia" w:ascii="仿宋" w:hAnsi="仿宋" w:eastAsia="仿宋" w:cs="仿宋"/>
          <w:b/>
          <w:sz w:val="21"/>
          <w:szCs w:val="21"/>
          <w:lang w:eastAsia="zh-CN"/>
        </w:rPr>
        <w:drawing>
          <wp:anchor distT="0" distB="0" distL="114300" distR="114300" simplePos="0" relativeHeight="251658240" behindDoc="0" locked="0" layoutInCell="1" allowOverlap="1">
            <wp:simplePos x="0" y="0"/>
            <wp:positionH relativeFrom="column">
              <wp:posOffset>3434080</wp:posOffset>
            </wp:positionH>
            <wp:positionV relativeFrom="paragraph">
              <wp:posOffset>187325</wp:posOffset>
            </wp:positionV>
            <wp:extent cx="1746250" cy="1746250"/>
            <wp:effectExtent l="0" t="0" r="6350" b="6350"/>
            <wp:wrapSquare wrapText="bothSides"/>
            <wp:docPr id="2" name="图片 2"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众号二维码"/>
                    <pic:cNvPicPr>
                      <a:picLocks noChangeAspect="1"/>
                    </pic:cNvPicPr>
                  </pic:nvPicPr>
                  <pic:blipFill>
                    <a:blip r:embed="rId8"/>
                    <a:stretch>
                      <a:fillRect/>
                    </a:stretch>
                  </pic:blipFill>
                  <pic:spPr>
                    <a:xfrm>
                      <a:off x="0" y="0"/>
                      <a:ext cx="1746250" cy="1746250"/>
                    </a:xfrm>
                    <a:prstGeom prst="rect">
                      <a:avLst/>
                    </a:prstGeom>
                  </pic:spPr>
                </pic:pic>
              </a:graphicData>
            </a:graphic>
          </wp:anchor>
        </w:drawing>
      </w:r>
      <w:r>
        <w:rPr>
          <w:rFonts w:hint="eastAsia" w:ascii="仿宋" w:hAnsi="仿宋" w:eastAsia="仿宋" w:cs="仿宋"/>
          <w:kern w:val="0"/>
          <w:sz w:val="32"/>
          <w:szCs w:val="32"/>
        </w:rPr>
        <w:t>有为青年，青春与梦想齐飞。让燃气美好我们的生活，点燃你的青春，腾飞你的梦想。快与华润燃气一起，成为燃气行业领导者吧。诚邀优秀的你加入我们，如你想第一时间获取招聘信息，最快了解招聘实时动态，欢迎扫描右侧二维码，关注我们的官方微信。</w:t>
      </w:r>
    </w:p>
    <w:p>
      <w:pPr>
        <w:widowControl/>
        <w:adjustRightInd w:val="0"/>
        <w:snapToGri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公众号：华润燃气校园招聘，微信号：CRCGAS-JOP</w:t>
      </w:r>
    </w:p>
    <w:p>
      <w:pPr>
        <w:pStyle w:val="13"/>
        <w:adjustRightInd w:val="0"/>
        <w:snapToGrid w:val="0"/>
        <w:spacing w:before="0" w:beforeAutospacing="0" w:after="0" w:afterAutospacing="0"/>
        <w:ind w:firstLine="422" w:firstLineChars="200"/>
        <w:rPr>
          <w:rFonts w:hint="eastAsia" w:ascii="仿宋" w:hAnsi="仿宋" w:eastAsia="仿宋" w:cs="仿宋"/>
          <w:b/>
          <w:sz w:val="21"/>
          <w:szCs w:val="21"/>
        </w:rPr>
      </w:pPr>
    </w:p>
    <w:sectPr>
      <w:headerReference r:id="rId3" w:type="default"/>
      <w:footerReference r:id="rId4" w:type="default"/>
      <w:footerReference r:id="rId5" w:type="even"/>
      <w:pgSz w:w="11906" w:h="16838"/>
      <w:pgMar w:top="1440" w:right="1800" w:bottom="1440" w:left="1800" w:header="1247"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7397537"/>
      <w:docPartObj>
        <w:docPartGallery w:val="autotext"/>
      </w:docPartObj>
    </w:sdtPr>
    <w:sdtEndPr>
      <w:rPr>
        <w:sz w:val="32"/>
        <w:szCs w:val="32"/>
      </w:rPr>
    </w:sdtEndPr>
    <w:sdtContent>
      <w:p>
        <w:pPr>
          <w:pStyle w:val="8"/>
          <w:jc w:val="right"/>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1 -</w:t>
        </w:r>
        <w:r>
          <w:rPr>
            <w:sz w:val="32"/>
            <w:szCs w:val="32"/>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607397540"/>
      <w:docPartObj>
        <w:docPartGallery w:val="autotext"/>
      </w:docPartObj>
    </w:sdtPr>
    <w:sdtEndPr>
      <w:rPr>
        <w:sz w:val="32"/>
        <w:szCs w:val="32"/>
      </w:rPr>
    </w:sdtEndPr>
    <w:sdtContent>
      <w:p>
        <w:pPr>
          <w:pStyle w:val="8"/>
          <w:jc w:val="center"/>
          <w:rPr>
            <w:sz w:val="32"/>
            <w:szCs w:val="32"/>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sdtContent>
  </w:sdt>
  <w:p>
    <w:pPr>
      <w:pStyle w:val="8"/>
      <w:rPr>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pPr>
    <w:r>
      <w:drawing>
        <wp:anchor distT="0" distB="0" distL="114300" distR="114300" simplePos="0" relativeHeight="251658240" behindDoc="0" locked="0" layoutInCell="1" allowOverlap="1">
          <wp:simplePos x="0" y="0"/>
          <wp:positionH relativeFrom="column">
            <wp:posOffset>5715</wp:posOffset>
          </wp:positionH>
          <wp:positionV relativeFrom="paragraph">
            <wp:posOffset>-368935</wp:posOffset>
          </wp:positionV>
          <wp:extent cx="1778635" cy="552450"/>
          <wp:effectExtent l="0" t="0" r="0" b="0"/>
          <wp:wrapNone/>
          <wp:docPr id="1" name="图片 1" descr="C:\Users\lyx\Desktop\常用\燃气学院logo及其组合应用\燃气学院logo与华润燃气logo组合应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yx\Desktop\常用\燃气学院logo及其组合应用\燃气学院logo与华润燃气logo组合应用.png"/>
                  <pic:cNvPicPr>
                    <a:picLocks noChangeAspect="1" noChangeArrowheads="1"/>
                  </pic:cNvPicPr>
                </pic:nvPicPr>
                <pic:blipFill>
                  <a:blip r:embed="rId1"/>
                  <a:stretch>
                    <a:fillRect/>
                  </a:stretch>
                </pic:blipFill>
                <pic:spPr>
                  <a:xfrm>
                    <a:off x="0" y="0"/>
                    <a:ext cx="1778635" cy="5524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A1E"/>
    <w:rsid w:val="000025B1"/>
    <w:rsid w:val="00031B8B"/>
    <w:rsid w:val="00035944"/>
    <w:rsid w:val="000756F8"/>
    <w:rsid w:val="00076BCE"/>
    <w:rsid w:val="000D071F"/>
    <w:rsid w:val="000E7ABC"/>
    <w:rsid w:val="000F6F68"/>
    <w:rsid w:val="001244BB"/>
    <w:rsid w:val="00131FD1"/>
    <w:rsid w:val="00133A60"/>
    <w:rsid w:val="00135DE0"/>
    <w:rsid w:val="00144F66"/>
    <w:rsid w:val="00161A10"/>
    <w:rsid w:val="0018042A"/>
    <w:rsid w:val="001827FE"/>
    <w:rsid w:val="001924CA"/>
    <w:rsid w:val="001B74A8"/>
    <w:rsid w:val="001C33B0"/>
    <w:rsid w:val="001C6CE2"/>
    <w:rsid w:val="001D3FAC"/>
    <w:rsid w:val="001E7D36"/>
    <w:rsid w:val="001F568C"/>
    <w:rsid w:val="001F73F2"/>
    <w:rsid w:val="0021778D"/>
    <w:rsid w:val="002405DC"/>
    <w:rsid w:val="00252C5D"/>
    <w:rsid w:val="002738EF"/>
    <w:rsid w:val="00274B81"/>
    <w:rsid w:val="002879A8"/>
    <w:rsid w:val="00294B01"/>
    <w:rsid w:val="00296024"/>
    <w:rsid w:val="002B1D21"/>
    <w:rsid w:val="002E399C"/>
    <w:rsid w:val="002E73AC"/>
    <w:rsid w:val="003606FC"/>
    <w:rsid w:val="00371104"/>
    <w:rsid w:val="00373A22"/>
    <w:rsid w:val="003763FA"/>
    <w:rsid w:val="00391820"/>
    <w:rsid w:val="003A6A9B"/>
    <w:rsid w:val="003C4E28"/>
    <w:rsid w:val="003D0424"/>
    <w:rsid w:val="003D0534"/>
    <w:rsid w:val="003D3ECF"/>
    <w:rsid w:val="003E3674"/>
    <w:rsid w:val="003F22F5"/>
    <w:rsid w:val="0040223B"/>
    <w:rsid w:val="00403BC1"/>
    <w:rsid w:val="00415E4A"/>
    <w:rsid w:val="00463C49"/>
    <w:rsid w:val="00466A44"/>
    <w:rsid w:val="00492FAD"/>
    <w:rsid w:val="004969E5"/>
    <w:rsid w:val="004A7D7D"/>
    <w:rsid w:val="004C3A90"/>
    <w:rsid w:val="004C52BB"/>
    <w:rsid w:val="00502C27"/>
    <w:rsid w:val="00503434"/>
    <w:rsid w:val="00522729"/>
    <w:rsid w:val="00523118"/>
    <w:rsid w:val="00536ED7"/>
    <w:rsid w:val="00543601"/>
    <w:rsid w:val="005A1032"/>
    <w:rsid w:val="005B78AF"/>
    <w:rsid w:val="005D5EA2"/>
    <w:rsid w:val="005D78EE"/>
    <w:rsid w:val="00610B0F"/>
    <w:rsid w:val="00636FDD"/>
    <w:rsid w:val="0064141F"/>
    <w:rsid w:val="00667263"/>
    <w:rsid w:val="00686D80"/>
    <w:rsid w:val="006A21FF"/>
    <w:rsid w:val="006E41C9"/>
    <w:rsid w:val="00704125"/>
    <w:rsid w:val="00740CE0"/>
    <w:rsid w:val="00743E8B"/>
    <w:rsid w:val="00764573"/>
    <w:rsid w:val="007732B4"/>
    <w:rsid w:val="00781DDA"/>
    <w:rsid w:val="007902A9"/>
    <w:rsid w:val="00791F19"/>
    <w:rsid w:val="007C64D1"/>
    <w:rsid w:val="007D3F53"/>
    <w:rsid w:val="007F0927"/>
    <w:rsid w:val="007F09A2"/>
    <w:rsid w:val="007F4832"/>
    <w:rsid w:val="0082327A"/>
    <w:rsid w:val="0082649E"/>
    <w:rsid w:val="00847BE1"/>
    <w:rsid w:val="00855E5B"/>
    <w:rsid w:val="00897F83"/>
    <w:rsid w:val="008C6218"/>
    <w:rsid w:val="008D3E88"/>
    <w:rsid w:val="008D6035"/>
    <w:rsid w:val="008E6F4B"/>
    <w:rsid w:val="008F6618"/>
    <w:rsid w:val="00902359"/>
    <w:rsid w:val="00913655"/>
    <w:rsid w:val="009373B8"/>
    <w:rsid w:val="0094047C"/>
    <w:rsid w:val="00947226"/>
    <w:rsid w:val="00960122"/>
    <w:rsid w:val="0096632B"/>
    <w:rsid w:val="009942D0"/>
    <w:rsid w:val="009A3A36"/>
    <w:rsid w:val="009B0BEF"/>
    <w:rsid w:val="009B22CA"/>
    <w:rsid w:val="009D29D2"/>
    <w:rsid w:val="009F032D"/>
    <w:rsid w:val="009F476D"/>
    <w:rsid w:val="00A04BC1"/>
    <w:rsid w:val="00A14306"/>
    <w:rsid w:val="00A33262"/>
    <w:rsid w:val="00A54175"/>
    <w:rsid w:val="00A71920"/>
    <w:rsid w:val="00AB616C"/>
    <w:rsid w:val="00AD54ED"/>
    <w:rsid w:val="00B13CAD"/>
    <w:rsid w:val="00B868CC"/>
    <w:rsid w:val="00B93D26"/>
    <w:rsid w:val="00B963BC"/>
    <w:rsid w:val="00BA13EC"/>
    <w:rsid w:val="00BA27A4"/>
    <w:rsid w:val="00BE1CCE"/>
    <w:rsid w:val="00BE36AD"/>
    <w:rsid w:val="00BF445D"/>
    <w:rsid w:val="00C111A6"/>
    <w:rsid w:val="00C1413C"/>
    <w:rsid w:val="00C16D40"/>
    <w:rsid w:val="00C207A6"/>
    <w:rsid w:val="00C26561"/>
    <w:rsid w:val="00C32EA6"/>
    <w:rsid w:val="00C428DD"/>
    <w:rsid w:val="00C83316"/>
    <w:rsid w:val="00C859B0"/>
    <w:rsid w:val="00C96A61"/>
    <w:rsid w:val="00CB202D"/>
    <w:rsid w:val="00CB371F"/>
    <w:rsid w:val="00CC3D39"/>
    <w:rsid w:val="00CE00A8"/>
    <w:rsid w:val="00CE28ED"/>
    <w:rsid w:val="00CF0581"/>
    <w:rsid w:val="00D14FE4"/>
    <w:rsid w:val="00D36EEB"/>
    <w:rsid w:val="00D5613D"/>
    <w:rsid w:val="00D84F2F"/>
    <w:rsid w:val="00DA1D13"/>
    <w:rsid w:val="00DA4BB2"/>
    <w:rsid w:val="00DA5B13"/>
    <w:rsid w:val="00DF1B84"/>
    <w:rsid w:val="00E02B72"/>
    <w:rsid w:val="00E0604E"/>
    <w:rsid w:val="00E1504D"/>
    <w:rsid w:val="00E40A1E"/>
    <w:rsid w:val="00E555D8"/>
    <w:rsid w:val="00E56BE6"/>
    <w:rsid w:val="00E57CDB"/>
    <w:rsid w:val="00E76DAA"/>
    <w:rsid w:val="00E9564D"/>
    <w:rsid w:val="00EA3A51"/>
    <w:rsid w:val="00EB757F"/>
    <w:rsid w:val="00EC054B"/>
    <w:rsid w:val="00EE76B2"/>
    <w:rsid w:val="00EF0718"/>
    <w:rsid w:val="00F02D84"/>
    <w:rsid w:val="00F07D92"/>
    <w:rsid w:val="00F22D2A"/>
    <w:rsid w:val="00F3637E"/>
    <w:rsid w:val="00F57809"/>
    <w:rsid w:val="00F77C4C"/>
    <w:rsid w:val="00FC7535"/>
    <w:rsid w:val="00FE2B32"/>
    <w:rsid w:val="0E1A14AD"/>
    <w:rsid w:val="0F2772A1"/>
    <w:rsid w:val="12404B07"/>
    <w:rsid w:val="13E850A1"/>
    <w:rsid w:val="16603667"/>
    <w:rsid w:val="1C700C47"/>
    <w:rsid w:val="1EC53ACC"/>
    <w:rsid w:val="26637BD1"/>
    <w:rsid w:val="2EE03495"/>
    <w:rsid w:val="310D58DC"/>
    <w:rsid w:val="394345B0"/>
    <w:rsid w:val="39A80B19"/>
    <w:rsid w:val="45C5540F"/>
    <w:rsid w:val="4B0B50B7"/>
    <w:rsid w:val="4BD82D88"/>
    <w:rsid w:val="4C3F10F5"/>
    <w:rsid w:val="4C5433E5"/>
    <w:rsid w:val="4C7E56E9"/>
    <w:rsid w:val="4CA12F6C"/>
    <w:rsid w:val="4EB97869"/>
    <w:rsid w:val="53DA3081"/>
    <w:rsid w:val="55676C25"/>
    <w:rsid w:val="593538EA"/>
    <w:rsid w:val="5CC72614"/>
    <w:rsid w:val="5DF93C8A"/>
    <w:rsid w:val="655C6D75"/>
    <w:rsid w:val="6A000C1F"/>
    <w:rsid w:val="6BB06448"/>
    <w:rsid w:val="6D1D2640"/>
    <w:rsid w:val="6F081041"/>
    <w:rsid w:val="6F5C0B71"/>
    <w:rsid w:val="71DB054D"/>
    <w:rsid w:val="776C7199"/>
    <w:rsid w:val="7ECC5B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0" w:after="20" w:line="416" w:lineRule="auto"/>
      <w:outlineLvl w:val="2"/>
    </w:pPr>
    <w:rPr>
      <w:b/>
      <w:bCs/>
      <w:sz w:val="24"/>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Balloon Text"/>
    <w:basedOn w:val="1"/>
    <w:link w:val="27"/>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jc w:val="left"/>
    </w:pPr>
    <w:rPr>
      <w:kern w:val="0"/>
      <w:sz w:val="22"/>
    </w:rPr>
  </w:style>
  <w:style w:type="paragraph" w:styleId="11">
    <w:name w:val="Subtitle"/>
    <w:basedOn w:val="1"/>
    <w:next w:val="1"/>
    <w:link w:val="26"/>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6">
    <w:name w:val="FollowedHyperlink"/>
    <w:basedOn w:val="15"/>
    <w:unhideWhenUsed/>
    <w:qFormat/>
    <w:uiPriority w:val="99"/>
    <w:rPr>
      <w:color w:val="800080" w:themeColor="followedHyperlink"/>
      <w:u w:val="single"/>
      <w14:textFill>
        <w14:solidFill>
          <w14:schemeClr w14:val="folHlink"/>
        </w14:solidFill>
      </w14:textFill>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标题 1 Char"/>
    <w:basedOn w:val="15"/>
    <w:link w:val="2"/>
    <w:qFormat/>
    <w:uiPriority w:val="9"/>
    <w:rPr>
      <w:b/>
      <w:bCs/>
      <w:kern w:val="44"/>
      <w:sz w:val="44"/>
      <w:szCs w:val="44"/>
    </w:rPr>
  </w:style>
  <w:style w:type="character" w:customStyle="1" w:styleId="19">
    <w:name w:val="标题 2 Char"/>
    <w:basedOn w:val="15"/>
    <w:link w:val="3"/>
    <w:qFormat/>
    <w:uiPriority w:val="9"/>
    <w:rPr>
      <w:rFonts w:asciiTheme="majorHAnsi" w:hAnsiTheme="majorHAnsi" w:eastAsiaTheme="majorEastAsia" w:cstheme="majorBidi"/>
      <w:b/>
      <w:bCs/>
      <w:sz w:val="32"/>
      <w:szCs w:val="32"/>
    </w:rPr>
  </w:style>
  <w:style w:type="character" w:customStyle="1" w:styleId="20">
    <w:name w:val="标题 3 Char"/>
    <w:basedOn w:val="15"/>
    <w:link w:val="4"/>
    <w:qFormat/>
    <w:uiPriority w:val="9"/>
    <w:rPr>
      <w:b/>
      <w:bCs/>
      <w:sz w:val="24"/>
      <w:szCs w:val="32"/>
    </w:rPr>
  </w:style>
  <w:style w:type="character" w:customStyle="1" w:styleId="21">
    <w:name w:val="标题 4 Char"/>
    <w:basedOn w:val="15"/>
    <w:link w:val="5"/>
    <w:qFormat/>
    <w:uiPriority w:val="9"/>
    <w:rPr>
      <w:rFonts w:asciiTheme="majorHAnsi" w:hAnsiTheme="majorHAnsi" w:eastAsiaTheme="majorEastAsia" w:cstheme="majorBidi"/>
      <w:b/>
      <w:bCs/>
      <w:sz w:val="28"/>
      <w:szCs w:val="28"/>
    </w:rPr>
  </w:style>
  <w:style w:type="paragraph" w:customStyle="1" w:styleId="22">
    <w:name w:val="列出段落1"/>
    <w:basedOn w:val="1"/>
    <w:qFormat/>
    <w:uiPriority w:val="34"/>
    <w:pPr>
      <w:ind w:firstLine="420" w:firstLineChars="200"/>
    </w:pPr>
  </w:style>
  <w:style w:type="paragraph" w:customStyle="1" w:styleId="2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页眉 Char"/>
    <w:basedOn w:val="15"/>
    <w:link w:val="9"/>
    <w:qFormat/>
    <w:uiPriority w:val="99"/>
    <w:rPr>
      <w:sz w:val="18"/>
      <w:szCs w:val="18"/>
    </w:rPr>
  </w:style>
  <w:style w:type="character" w:customStyle="1" w:styleId="25">
    <w:name w:val="页脚 Char"/>
    <w:basedOn w:val="15"/>
    <w:link w:val="8"/>
    <w:qFormat/>
    <w:uiPriority w:val="99"/>
    <w:rPr>
      <w:sz w:val="18"/>
      <w:szCs w:val="18"/>
    </w:rPr>
  </w:style>
  <w:style w:type="character" w:customStyle="1" w:styleId="26">
    <w:name w:val="副标题 Char"/>
    <w:basedOn w:val="15"/>
    <w:link w:val="11"/>
    <w:qFormat/>
    <w:uiPriority w:val="11"/>
    <w:rPr>
      <w:rFonts w:ascii="Cambria" w:hAnsi="Cambria" w:eastAsia="宋体" w:cs="Times New Roman"/>
      <w:b/>
      <w:bCs/>
      <w:kern w:val="28"/>
      <w:sz w:val="32"/>
      <w:szCs w:val="32"/>
    </w:rPr>
  </w:style>
  <w:style w:type="character" w:customStyle="1" w:styleId="27">
    <w:name w:val="批注框文本 Char"/>
    <w:basedOn w:val="15"/>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59A963-5656-4E11-B096-A18C7CA53F3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312</Words>
  <Characters>1779</Characters>
  <Lines>14</Lines>
  <Paragraphs>4</Paragraphs>
  <TotalTime>2</TotalTime>
  <ScaleCrop>false</ScaleCrop>
  <LinksUpToDate>false</LinksUpToDate>
  <CharactersWithSpaces>2087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2017-09-14T07:54:00Z</dcterms:created>
  <dc:creator>程娟</dc:creator>
  <cp:lastModifiedBy>嘎西鸭</cp:lastModifiedBy>
  <dcterms:modified xsi:type="dcterms:W3CDTF">2020-10-27T05:50:21Z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