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806E" w14:textId="4D62D9F3" w:rsidR="00721044" w:rsidRPr="00990ACE" w:rsidRDefault="00721044" w:rsidP="00721044">
      <w:pPr>
        <w:spacing w:line="360" w:lineRule="auto"/>
        <w:jc w:val="center"/>
        <w:rPr>
          <w:rFonts w:ascii="黑体" w:eastAsia="黑体" w:hAnsi="黑体"/>
          <w:b/>
          <w:color w:val="0D0D0D" w:themeColor="text1" w:themeTint="F2"/>
          <w:sz w:val="28"/>
        </w:rPr>
      </w:pPr>
      <w:r w:rsidRPr="00990ACE">
        <w:rPr>
          <w:rFonts w:ascii="黑体" w:eastAsia="黑体" w:hAnsi="黑体" w:hint="eastAsia"/>
          <w:b/>
          <w:color w:val="0D0D0D" w:themeColor="text1" w:themeTint="F2"/>
          <w:sz w:val="28"/>
        </w:rPr>
        <w:t>华宝国际2</w:t>
      </w:r>
      <w:r w:rsidRPr="00990ACE">
        <w:rPr>
          <w:rFonts w:ascii="黑体" w:eastAsia="黑体" w:hAnsi="黑体"/>
          <w:b/>
          <w:color w:val="0D0D0D" w:themeColor="text1" w:themeTint="F2"/>
          <w:sz w:val="28"/>
        </w:rPr>
        <w:t>0</w:t>
      </w:r>
      <w:r w:rsidRPr="00990ACE">
        <w:rPr>
          <w:rFonts w:ascii="黑体" w:eastAsia="黑体" w:hAnsi="黑体" w:hint="eastAsia"/>
          <w:b/>
          <w:color w:val="0D0D0D" w:themeColor="text1" w:themeTint="F2"/>
          <w:sz w:val="28"/>
        </w:rPr>
        <w:t>2</w:t>
      </w:r>
      <w:r>
        <w:rPr>
          <w:rFonts w:ascii="黑体" w:eastAsia="黑体" w:hAnsi="黑体"/>
          <w:b/>
          <w:color w:val="0D0D0D" w:themeColor="text1" w:themeTint="F2"/>
          <w:sz w:val="28"/>
        </w:rPr>
        <w:t>2</w:t>
      </w:r>
      <w:r w:rsidR="00CE7BA6">
        <w:rPr>
          <w:rFonts w:ascii="黑体" w:eastAsia="黑体" w:hAnsi="黑体" w:hint="eastAsia"/>
          <w:b/>
          <w:color w:val="0D0D0D" w:themeColor="text1" w:themeTint="F2"/>
          <w:sz w:val="28"/>
        </w:rPr>
        <w:t>届</w:t>
      </w:r>
      <w:r w:rsidRPr="00990ACE">
        <w:rPr>
          <w:rFonts w:ascii="黑体" w:eastAsia="黑体" w:hAnsi="黑体" w:hint="eastAsia"/>
          <w:b/>
          <w:color w:val="0D0D0D" w:themeColor="text1" w:themeTint="F2"/>
          <w:sz w:val="28"/>
        </w:rPr>
        <w:t>管培生招聘简章</w:t>
      </w:r>
    </w:p>
    <w:p w14:paraId="0396D880" w14:textId="77777777" w:rsidR="00721044" w:rsidRPr="00990ACE" w:rsidRDefault="00721044" w:rsidP="00721044">
      <w:pPr>
        <w:spacing w:line="360" w:lineRule="auto"/>
        <w:rPr>
          <w:rFonts w:ascii="黑体" w:eastAsia="黑体" w:hAnsi="黑体"/>
          <w:b/>
          <w:color w:val="0D0D0D" w:themeColor="text1" w:themeTint="F2"/>
        </w:rPr>
      </w:pPr>
      <w:r w:rsidRPr="00990ACE">
        <w:rPr>
          <w:rFonts w:ascii="黑体" w:eastAsia="黑体" w:hAnsi="黑体" w:hint="eastAsia"/>
          <w:b/>
          <w:color w:val="0D0D0D" w:themeColor="text1" w:themeTint="F2"/>
        </w:rPr>
        <w:t>一、华宝简介</w:t>
      </w:r>
    </w:p>
    <w:p w14:paraId="4CFC667D" w14:textId="77777777" w:rsidR="00721044" w:rsidRPr="00990ACE" w:rsidRDefault="00721044" w:rsidP="00721044">
      <w:pPr>
        <w:spacing w:line="500" w:lineRule="exact"/>
        <w:ind w:firstLine="482"/>
        <w:rPr>
          <w:rFonts w:ascii="黑体" w:eastAsia="黑体" w:hAnsi="黑体"/>
        </w:rPr>
      </w:pPr>
      <w:r w:rsidRPr="00990ACE">
        <w:rPr>
          <w:rFonts w:ascii="黑体" w:eastAsia="黑体" w:hAnsi="黑体" w:hint="eastAsia"/>
        </w:rPr>
        <w:t>华宝国际控股有限公司成立于</w:t>
      </w:r>
      <w:r w:rsidRPr="00990ACE">
        <w:rPr>
          <w:rFonts w:ascii="黑体" w:eastAsia="黑体" w:hAnsi="黑体"/>
        </w:rPr>
        <w:t>1996</w:t>
      </w:r>
      <w:r w:rsidRPr="00990ACE">
        <w:rPr>
          <w:rFonts w:ascii="黑体" w:eastAsia="黑体" w:hAnsi="黑体" w:hint="eastAsia"/>
        </w:rPr>
        <w:t>年，</w:t>
      </w:r>
      <w:r w:rsidRPr="00990ACE">
        <w:rPr>
          <w:rFonts w:ascii="黑体" w:eastAsia="黑体" w:hAnsi="黑体"/>
        </w:rPr>
        <w:t>2006</w:t>
      </w:r>
      <w:r w:rsidRPr="00990ACE">
        <w:rPr>
          <w:rFonts w:ascii="黑体" w:eastAsia="黑体" w:hAnsi="黑体" w:hint="eastAsia"/>
        </w:rPr>
        <w:t>年在香港联交所上市（</w:t>
      </w:r>
      <w:r w:rsidRPr="00990ACE">
        <w:rPr>
          <w:rFonts w:ascii="黑体" w:eastAsia="黑体" w:hAnsi="黑体"/>
        </w:rPr>
        <w:t>00336.HK</w:t>
      </w:r>
      <w:r w:rsidRPr="00990ACE">
        <w:rPr>
          <w:rFonts w:ascii="黑体" w:eastAsia="黑体" w:hAnsi="黑体" w:hint="eastAsia"/>
        </w:rPr>
        <w:t>），</w:t>
      </w:r>
      <w:r w:rsidRPr="00990ACE">
        <w:rPr>
          <w:rFonts w:ascii="黑体" w:eastAsia="黑体" w:hAnsi="黑体" w:hint="eastAsia"/>
          <w:b/>
        </w:rPr>
        <w:t>核心业务包括香精（烟用、食品用、日用）、香原料、烟草原料及材料（再造烟叶、膨胀烟梗、卷烟新材料等）、调味品业务的研发、生产、销售和服务。</w:t>
      </w:r>
      <w:r w:rsidRPr="00990ACE">
        <w:rPr>
          <w:rFonts w:ascii="黑体" w:eastAsia="黑体" w:hAnsi="黑体" w:hint="eastAsia"/>
        </w:rPr>
        <w:t>华宝国际以消费者需求为核心、以技术创新为动力，坚持</w:t>
      </w:r>
      <w:r w:rsidRPr="00990ACE">
        <w:rPr>
          <w:rFonts w:ascii="黑体" w:eastAsia="黑体" w:hAnsi="黑体"/>
        </w:rPr>
        <w:t>“</w:t>
      </w:r>
      <w:r w:rsidRPr="00990ACE">
        <w:rPr>
          <w:rFonts w:ascii="黑体" w:eastAsia="黑体" w:hAnsi="黑体" w:hint="eastAsia"/>
        </w:rPr>
        <w:t>同心多元化</w:t>
      </w:r>
      <w:r w:rsidRPr="00990ACE">
        <w:rPr>
          <w:rFonts w:ascii="黑体" w:eastAsia="黑体" w:hAnsi="黑体"/>
        </w:rPr>
        <w:t>”</w:t>
      </w:r>
      <w:r w:rsidRPr="00990ACE">
        <w:rPr>
          <w:rFonts w:ascii="黑体" w:eastAsia="黑体" w:hAnsi="黑体" w:hint="eastAsia"/>
        </w:rPr>
        <w:t>发展战略，现已发展成为一家现代化、国际化的跨国企业集团。</w:t>
      </w:r>
    </w:p>
    <w:p w14:paraId="09F4A7E6" w14:textId="77777777" w:rsidR="00721044" w:rsidRPr="00990ACE" w:rsidRDefault="00721044" w:rsidP="00721044">
      <w:pPr>
        <w:spacing w:line="500" w:lineRule="exact"/>
        <w:ind w:firstLine="482"/>
        <w:rPr>
          <w:rFonts w:ascii="黑体" w:eastAsia="黑体" w:hAnsi="黑体" w:cs="MS Mincho"/>
        </w:rPr>
      </w:pPr>
      <w:r w:rsidRPr="00990ACE">
        <w:rPr>
          <w:rFonts w:ascii="黑体" w:eastAsia="黑体" w:hAnsi="黑体" w:hint="eastAsia"/>
        </w:rPr>
        <w:t>华宝国际</w:t>
      </w:r>
      <w:r w:rsidRPr="00990ACE">
        <w:rPr>
          <w:rFonts w:ascii="黑体" w:eastAsia="黑体" w:hAnsi="黑体" w:hint="eastAsia"/>
          <w:color w:val="0D0D0D" w:themeColor="text1" w:themeTint="F2"/>
        </w:rPr>
        <w:t>旗下拥有超过</w:t>
      </w:r>
      <w:r>
        <w:rPr>
          <w:rFonts w:ascii="黑体" w:eastAsia="黑体" w:hAnsi="黑体"/>
          <w:color w:val="0D0D0D" w:themeColor="text1" w:themeTint="F2"/>
        </w:rPr>
        <w:t>20</w:t>
      </w:r>
      <w:r w:rsidRPr="00990ACE">
        <w:rPr>
          <w:rFonts w:ascii="黑体" w:eastAsia="黑体" w:hAnsi="黑体" w:hint="eastAsia"/>
          <w:color w:val="0D0D0D" w:themeColor="text1" w:themeTint="F2"/>
        </w:rPr>
        <w:t>0家全资或控股子公司，分布在中国、美国、韩国、德国、博茨瓦纳、荷兰、新加坡、英国等</w:t>
      </w:r>
      <w:r>
        <w:rPr>
          <w:rFonts w:ascii="黑体" w:eastAsia="黑体" w:hAnsi="黑体"/>
          <w:color w:val="0D0D0D" w:themeColor="text1" w:themeTint="F2"/>
        </w:rPr>
        <w:t>12</w:t>
      </w:r>
      <w:r w:rsidRPr="00990ACE">
        <w:rPr>
          <w:rFonts w:ascii="黑体" w:eastAsia="黑体" w:hAnsi="黑体" w:hint="eastAsia"/>
          <w:color w:val="0D0D0D" w:themeColor="text1" w:themeTint="F2"/>
        </w:rPr>
        <w:t>个国家，36个城市。公司始终以创新为动力，为客户提供系统解决方案和综合技术服务。</w:t>
      </w:r>
      <w:r w:rsidRPr="00990ACE">
        <w:rPr>
          <w:rFonts w:ascii="黑体" w:eastAsia="黑体" w:hAnsi="黑体" w:hint="eastAsia"/>
        </w:rPr>
        <w:t>具有深厚的行业背景和丰富的行业资源，</w:t>
      </w:r>
      <w:r w:rsidRPr="00990ACE">
        <w:rPr>
          <w:rFonts w:ascii="黑体" w:eastAsia="黑体" w:hAnsi="黑体" w:cs="MS Mincho"/>
        </w:rPr>
        <w:t>国</w:t>
      </w:r>
      <w:r w:rsidRPr="00990ACE">
        <w:rPr>
          <w:rFonts w:ascii="黑体" w:eastAsia="黑体" w:hAnsi="黑体"/>
        </w:rPr>
        <w:t>际级</w:t>
      </w:r>
      <w:r w:rsidRPr="00990ACE">
        <w:rPr>
          <w:rFonts w:ascii="黑体" w:eastAsia="黑体" w:hAnsi="黑体" w:cs="MS Mincho"/>
        </w:rPr>
        <w:t>的技</w:t>
      </w:r>
      <w:r w:rsidRPr="00990ACE">
        <w:rPr>
          <w:rFonts w:ascii="黑体" w:eastAsia="黑体" w:hAnsi="黑体"/>
        </w:rPr>
        <w:t>术</w:t>
      </w:r>
      <w:r w:rsidRPr="00990ACE">
        <w:rPr>
          <w:rFonts w:ascii="黑体" w:eastAsia="黑体" w:hAnsi="黑体" w:cs="MS Mincho"/>
        </w:rPr>
        <w:t>合作伙伴</w:t>
      </w:r>
      <w:r w:rsidRPr="00990ACE">
        <w:rPr>
          <w:rFonts w:ascii="黑体" w:eastAsia="黑体" w:hAnsi="黑体" w:cs="MS Mincho" w:hint="eastAsia"/>
        </w:rPr>
        <w:t>，</w:t>
      </w:r>
      <w:r w:rsidRPr="00990ACE">
        <w:rPr>
          <w:rFonts w:ascii="黑体" w:eastAsia="黑体" w:hAnsi="黑体" w:cs="MS Mincho"/>
        </w:rPr>
        <w:t>国</w:t>
      </w:r>
      <w:r w:rsidRPr="00990ACE">
        <w:rPr>
          <w:rFonts w:ascii="黑体" w:eastAsia="黑体" w:hAnsi="黑体"/>
        </w:rPr>
        <w:t>际</w:t>
      </w:r>
      <w:r w:rsidRPr="00990ACE">
        <w:rPr>
          <w:rFonts w:ascii="黑体" w:eastAsia="黑体" w:hAnsi="黑体" w:cs="MS Mincho"/>
        </w:rPr>
        <w:t>知名的咨</w:t>
      </w:r>
      <w:r w:rsidRPr="00990ACE">
        <w:rPr>
          <w:rFonts w:ascii="黑体" w:eastAsia="黑体" w:hAnsi="黑体"/>
        </w:rPr>
        <w:t>询</w:t>
      </w:r>
      <w:r w:rsidRPr="00990ACE">
        <w:rPr>
          <w:rFonts w:ascii="黑体" w:eastAsia="黑体" w:hAnsi="黑体" w:cs="MS Mincho"/>
        </w:rPr>
        <w:t>合作伙伴</w:t>
      </w:r>
      <w:r w:rsidRPr="00990ACE">
        <w:rPr>
          <w:rFonts w:ascii="黑体" w:eastAsia="黑体" w:hAnsi="黑体" w:cs="MS Mincho" w:hint="eastAsia"/>
        </w:rPr>
        <w:t>。</w:t>
      </w:r>
      <w:r w:rsidRPr="00990ACE">
        <w:rPr>
          <w:rFonts w:ascii="黑体" w:eastAsia="黑体" w:hAnsi="黑体" w:hint="eastAsia"/>
        </w:rPr>
        <w:t>致力于打造享誉国内外的</w:t>
      </w:r>
      <w:r w:rsidRPr="00990ACE">
        <w:rPr>
          <w:rFonts w:ascii="黑体" w:eastAsia="黑体" w:hAnsi="黑体" w:cs="Times New Roman"/>
        </w:rPr>
        <w:t>“</w:t>
      </w:r>
      <w:r w:rsidRPr="00990ACE">
        <w:rPr>
          <w:rFonts w:ascii="黑体" w:eastAsia="黑体" w:hAnsi="黑体" w:cs="MS Mincho"/>
        </w:rPr>
        <w:t>美</w:t>
      </w:r>
      <w:r>
        <w:rPr>
          <w:rFonts w:ascii="黑体" w:eastAsia="黑体" w:hAnsi="黑体" w:cs="MS Mincho" w:hint="eastAsia"/>
        </w:rPr>
        <w:t>味</w:t>
      </w:r>
      <w:r w:rsidRPr="00990ACE">
        <w:rPr>
          <w:rFonts w:ascii="黑体" w:eastAsia="黑体" w:hAnsi="黑体" w:cs="MS Mincho"/>
        </w:rPr>
        <w:t>生活引</w:t>
      </w:r>
      <w:r w:rsidRPr="00990ACE">
        <w:rPr>
          <w:rFonts w:ascii="黑体" w:eastAsia="黑体" w:hAnsi="黑体"/>
        </w:rPr>
        <w:t>领</w:t>
      </w:r>
      <w:r w:rsidRPr="00990ACE">
        <w:rPr>
          <w:rFonts w:ascii="黑体" w:eastAsia="黑体" w:hAnsi="黑体" w:cs="MS Mincho"/>
        </w:rPr>
        <w:t>者</w:t>
      </w:r>
      <w:r w:rsidRPr="00990ACE">
        <w:rPr>
          <w:rFonts w:ascii="黑体" w:eastAsia="黑体" w:hAnsi="黑体" w:cs="Times New Roman"/>
        </w:rPr>
        <w:t>”</w:t>
      </w:r>
      <w:r w:rsidRPr="00990ACE">
        <w:rPr>
          <w:rFonts w:ascii="黑体" w:eastAsia="黑体" w:hAnsi="黑体" w:cs="MS Mincho"/>
        </w:rPr>
        <w:t>。</w:t>
      </w:r>
    </w:p>
    <w:p w14:paraId="09D9D7E8" w14:textId="77777777" w:rsidR="00721044" w:rsidRPr="00990ACE" w:rsidRDefault="00721044" w:rsidP="00721044">
      <w:pPr>
        <w:spacing w:line="500" w:lineRule="exact"/>
        <w:rPr>
          <w:rFonts w:ascii="黑体" w:eastAsia="黑体" w:hAnsi="黑体" w:cs="MS Mincho"/>
        </w:rPr>
      </w:pPr>
      <w:r w:rsidRPr="00990ACE">
        <w:rPr>
          <w:rFonts w:ascii="黑体" w:eastAsia="黑体" w:hAnsi="黑体" w:cs="MS Mincho" w:hint="eastAsia"/>
          <w:b/>
        </w:rPr>
        <w:t>香精产业</w:t>
      </w:r>
      <w:r w:rsidRPr="00990ACE">
        <w:rPr>
          <w:rFonts w:ascii="黑体" w:eastAsia="黑体" w:hAnsi="黑体" w:cs="MS Mincho" w:hint="eastAsia"/>
        </w:rPr>
        <w:t>：连续多年位居全国首位，深交所上市，股票代码300741。</w:t>
      </w:r>
    </w:p>
    <w:p w14:paraId="1EA51E79" w14:textId="77777777" w:rsidR="00721044" w:rsidRDefault="00721044" w:rsidP="00721044">
      <w:pPr>
        <w:spacing w:line="500" w:lineRule="exact"/>
        <w:rPr>
          <w:rFonts w:ascii="黑体" w:eastAsia="黑体" w:hAnsi="黑体" w:cs="MS Mincho"/>
        </w:rPr>
      </w:pPr>
      <w:r w:rsidRPr="00990ACE">
        <w:rPr>
          <w:rFonts w:ascii="黑体" w:eastAsia="黑体" w:hAnsi="黑体" w:cs="MS Mincho" w:hint="eastAsia"/>
          <w:b/>
        </w:rPr>
        <w:t>烟草原料及材料产业:</w:t>
      </w:r>
      <w:r w:rsidRPr="00990ACE">
        <w:rPr>
          <w:rFonts w:ascii="黑体" w:eastAsia="黑体" w:hAnsi="黑体" w:cs="MS Mincho" w:hint="eastAsia"/>
        </w:rPr>
        <w:t>干法再造烟叶国际首创者,造纸法再造烟叶首创者</w:t>
      </w:r>
      <w:r w:rsidRPr="00990ACE">
        <w:rPr>
          <w:rFonts w:ascii="黑体" w:eastAsia="黑体" w:hAnsi="黑体" w:cs="MS Mincho"/>
        </w:rPr>
        <w:t>、</w:t>
      </w:r>
      <w:r w:rsidRPr="00990ACE">
        <w:rPr>
          <w:rFonts w:ascii="黑体" w:eastAsia="黑体" w:hAnsi="黑体" w:cs="MS Mincho" w:hint="eastAsia"/>
        </w:rPr>
        <w:t>引领者</w:t>
      </w:r>
      <w:r w:rsidRPr="00990ACE">
        <w:rPr>
          <w:rFonts w:ascii="黑体" w:eastAsia="黑体" w:hAnsi="黑体" w:cs="MS Mincho"/>
        </w:rPr>
        <w:t xml:space="preserve">                       </w:t>
      </w:r>
      <w:r w:rsidRPr="00990ACE">
        <w:rPr>
          <w:rFonts w:ascii="黑体" w:eastAsia="黑体" w:hAnsi="黑体" w:cs="MS Mincho" w:hint="eastAsia"/>
        </w:rPr>
        <w:t xml:space="preserve">   </w:t>
      </w:r>
    </w:p>
    <w:p w14:paraId="053C9F59" w14:textId="40C9F412" w:rsidR="00721044" w:rsidRPr="00990ACE" w:rsidRDefault="00721044" w:rsidP="00721044">
      <w:pPr>
        <w:spacing w:line="500" w:lineRule="exact"/>
        <w:rPr>
          <w:rFonts w:ascii="黑体" w:eastAsia="黑体" w:hAnsi="黑体" w:cs="MS Mincho"/>
        </w:rPr>
      </w:pPr>
      <w:r w:rsidRPr="00990ACE">
        <w:rPr>
          <w:rFonts w:ascii="黑体" w:eastAsia="黑体" w:hAnsi="黑体" w:cs="MS Mincho" w:hint="eastAsia"/>
          <w:b/>
        </w:rPr>
        <w:t>香原料产业:</w:t>
      </w:r>
      <w:r w:rsidRPr="00990ACE">
        <w:rPr>
          <w:rFonts w:ascii="黑体" w:eastAsia="黑体" w:hAnsi="黑体" w:cs="MS Mincho" w:hint="eastAsia"/>
        </w:rPr>
        <w:t>代表香原料行业世界水准的中国品牌,服务于全球著名香精企业,打造世界级的香料航母。</w:t>
      </w:r>
    </w:p>
    <w:p w14:paraId="01B9D86D" w14:textId="77777777" w:rsidR="00721044" w:rsidRPr="00990ACE" w:rsidRDefault="00721044" w:rsidP="00721044">
      <w:pPr>
        <w:spacing w:line="500" w:lineRule="exact"/>
        <w:rPr>
          <w:rFonts w:ascii="黑体" w:eastAsia="黑体" w:hAnsi="黑体" w:cs="MS Mincho"/>
        </w:rPr>
      </w:pPr>
      <w:r w:rsidRPr="00990ACE">
        <w:rPr>
          <w:rFonts w:ascii="黑体" w:eastAsia="黑体" w:hAnsi="黑体" w:cs="MS Mincho" w:hint="eastAsia"/>
          <w:b/>
        </w:rPr>
        <w:t>调味品产业:</w:t>
      </w:r>
      <w:r w:rsidRPr="00990ACE">
        <w:rPr>
          <w:rFonts w:ascii="黑体" w:eastAsia="黑体" w:hAnsi="黑体" w:cs="MS Mincho" w:hint="eastAsia"/>
        </w:rPr>
        <w:t>产品在中国餐饮行业拥有很高的美誉度和认可度,市场份额领先。</w:t>
      </w:r>
    </w:p>
    <w:p w14:paraId="7AFE4B74" w14:textId="77777777" w:rsidR="00721044" w:rsidRPr="007E3492" w:rsidRDefault="00721044" w:rsidP="00721044">
      <w:pPr>
        <w:spacing w:line="360" w:lineRule="auto"/>
        <w:rPr>
          <w:rFonts w:ascii="黑体" w:eastAsia="黑体" w:hAnsi="黑体"/>
          <w:b/>
          <w:color w:val="000000" w:themeColor="text1"/>
        </w:rPr>
      </w:pPr>
      <w:r w:rsidRPr="00990ACE">
        <w:rPr>
          <w:rFonts w:ascii="黑体" w:eastAsia="黑体" w:hAnsi="黑体" w:hint="eastAsia"/>
          <w:b/>
          <w:color w:val="000000" w:themeColor="text1"/>
        </w:rPr>
        <w:t>二、校招岗位</w:t>
      </w:r>
    </w:p>
    <w:tbl>
      <w:tblPr>
        <w:tblW w:w="8400" w:type="dxa"/>
        <w:tblLook w:val="04A0" w:firstRow="1" w:lastRow="0" w:firstColumn="1" w:lastColumn="0" w:noHBand="0" w:noVBand="1"/>
      </w:tblPr>
      <w:tblGrid>
        <w:gridCol w:w="3676"/>
        <w:gridCol w:w="1124"/>
        <w:gridCol w:w="3600"/>
      </w:tblGrid>
      <w:tr w:rsidR="00721044" w14:paraId="7F8C926E" w14:textId="77777777" w:rsidTr="007C6CB9">
        <w:trPr>
          <w:trHeight w:val="320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8A19A14" w14:textId="77777777" w:rsidR="00721044" w:rsidRDefault="00721044" w:rsidP="007A3614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职位类别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A0AB56" w14:textId="77777777" w:rsidR="00721044" w:rsidRDefault="00721044" w:rsidP="007A3614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需求人数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D9D351" w14:textId="77777777" w:rsidR="00721044" w:rsidRDefault="00721044" w:rsidP="007A3614">
            <w:pPr>
              <w:jc w:val="center"/>
              <w:rPr>
                <w:rFonts w:ascii="黑体" w:eastAsia="黑体" w:hAnsi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岗位要求</w:t>
            </w:r>
          </w:p>
        </w:tc>
      </w:tr>
      <w:tr w:rsidR="00721044" w14:paraId="39358C65" w14:textId="77777777" w:rsidTr="007C6CB9">
        <w:trPr>
          <w:trHeight w:val="9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A7527" w14:textId="164367AC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职能类管培生                          （财务/资金/法务/证券</w:t>
            </w:r>
            <w:r w:rsidR="00617D16"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/信息技术</w:t>
            </w: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D484A" w14:textId="663351A8" w:rsidR="00721044" w:rsidRPr="00071F0A" w:rsidRDefault="00071F0A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00AC" w14:textId="6D08247D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985/211或海外知名院校本科及以上学历；财务、会计、金融、</w:t>
            </w:r>
            <w:r w:rsidR="00617D16"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、计算机、</w:t>
            </w: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法学等相关专业</w:t>
            </w:r>
          </w:p>
        </w:tc>
      </w:tr>
      <w:tr w:rsidR="00721044" w14:paraId="7EA56BB1" w14:textId="77777777" w:rsidTr="007C6CB9">
        <w:trPr>
          <w:trHeight w:val="130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6DE72" w14:textId="77777777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6F2962">
              <w:rPr>
                <w:rFonts w:ascii="DengXian" w:eastAsia="DengXian" w:hAnsi="DengXian"/>
                <w:color w:val="000000"/>
                <w:sz w:val="22"/>
                <w:szCs w:val="22"/>
              </w:rPr>
              <w:t>海外业务管培生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7F99" w14:textId="13E29BF2" w:rsidR="00721044" w:rsidRDefault="00071F0A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1</w:t>
            </w: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C0129" w14:textId="6769502E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 w:rsidRPr="006F2962">
              <w:rPr>
                <w:rFonts w:ascii="DengXian" w:eastAsia="DengXian" w:hAnsi="DengXian"/>
                <w:color w:val="000000"/>
                <w:sz w:val="22"/>
                <w:szCs w:val="22"/>
              </w:rPr>
              <w:t>国内知名外国语大学；西班牙语、拉丁语、俄语、英语、阿拉伯语</w:t>
            </w:r>
            <w:r w:rsidR="006A6369"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、印尼语</w:t>
            </w:r>
            <w:r w:rsidRPr="006F2962">
              <w:rPr>
                <w:rFonts w:ascii="DengXian" w:eastAsia="DengXian" w:hAnsi="DengXian"/>
                <w:color w:val="000000"/>
                <w:sz w:val="22"/>
                <w:szCs w:val="22"/>
              </w:rPr>
              <w:t>等相关专业</w:t>
            </w:r>
          </w:p>
        </w:tc>
      </w:tr>
      <w:tr w:rsidR="00721044" w14:paraId="74D672AB" w14:textId="77777777" w:rsidTr="007C6CB9">
        <w:trPr>
          <w:trHeight w:val="1300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1516D" w14:textId="77777777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lastRenderedPageBreak/>
              <w:t>研发技术类管培生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D7A45" w14:textId="48133243" w:rsidR="00721044" w:rsidRDefault="00071F0A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8155" w14:textId="77777777" w:rsidR="00721044" w:rsidRDefault="00721044" w:rsidP="007A3614">
            <w:pPr>
              <w:jc w:val="center"/>
              <w:rPr>
                <w:rFonts w:ascii="DengXian" w:eastAsia="DengXian" w:hAnsi="DengXian"/>
                <w:color w:val="000000"/>
                <w:sz w:val="22"/>
                <w:szCs w:val="22"/>
              </w:rPr>
            </w:pPr>
            <w:r>
              <w:rPr>
                <w:rFonts w:ascii="DengXian" w:eastAsia="DengXian" w:hAnsi="DengXian" w:hint="eastAsia"/>
                <w:color w:val="000000"/>
                <w:sz w:val="22"/>
                <w:szCs w:val="22"/>
              </w:rPr>
              <w:t>985/211 本科及以上学历，硕士、博士学历为佳；香精香料、烟草工程、食品科学、高分子材料、应用化学等相关专业</w:t>
            </w:r>
          </w:p>
        </w:tc>
      </w:tr>
    </w:tbl>
    <w:p w14:paraId="564232ED" w14:textId="77777777" w:rsidR="00721044" w:rsidRPr="00990ACE" w:rsidRDefault="00721044" w:rsidP="00721044">
      <w:pPr>
        <w:spacing w:line="360" w:lineRule="auto"/>
        <w:rPr>
          <w:rFonts w:ascii="黑体" w:eastAsia="黑体" w:hAnsi="黑体"/>
          <w:b/>
          <w:color w:val="0D0D0D" w:themeColor="text1" w:themeTint="F2"/>
        </w:rPr>
      </w:pPr>
      <w:r w:rsidRPr="00990ACE">
        <w:rPr>
          <w:rFonts w:ascii="黑体" w:eastAsia="黑体" w:hAnsi="黑体" w:hint="eastAsia"/>
          <w:b/>
          <w:color w:val="0D0D0D" w:themeColor="text1" w:themeTint="F2"/>
        </w:rPr>
        <w:t>三、薪酬福利</w:t>
      </w:r>
    </w:p>
    <w:p w14:paraId="44A87F8B" w14:textId="77777777" w:rsidR="00721044" w:rsidRPr="00990ACE" w:rsidRDefault="00721044" w:rsidP="00721044">
      <w:pPr>
        <w:spacing w:line="500" w:lineRule="exact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1、提供有竞争力的薪酬体系，合理的薪酬增长机制，</w:t>
      </w:r>
      <w:r w:rsidRPr="00990ACE">
        <w:rPr>
          <w:rFonts w:ascii="黑体" w:eastAsia="黑体" w:hAnsi="黑体" w:hint="eastAsia"/>
          <w:b/>
          <w:bCs/>
          <w:color w:val="0D0D0D" w:themeColor="text1" w:themeTint="F2"/>
        </w:rPr>
        <w:t>对于</w:t>
      </w:r>
      <w:r w:rsidRPr="00990ACE">
        <w:rPr>
          <w:rFonts w:ascii="黑体" w:eastAsia="黑体" w:hAnsi="黑体" w:hint="eastAsia"/>
          <w:b/>
          <w:bCs/>
        </w:rPr>
        <w:t>特别优秀的候选人，薪酬上不封顶</w:t>
      </w:r>
      <w:r w:rsidRPr="00990ACE">
        <w:rPr>
          <w:rFonts w:ascii="黑体" w:eastAsia="黑体" w:hAnsi="黑体" w:hint="eastAsia"/>
          <w:b/>
          <w:bCs/>
          <w:color w:val="0D0D0D" w:themeColor="text1" w:themeTint="F2"/>
        </w:rPr>
        <w:t>。</w:t>
      </w:r>
    </w:p>
    <w:tbl>
      <w:tblPr>
        <w:tblW w:w="8691" w:type="dxa"/>
        <w:tblInd w:w="93" w:type="dxa"/>
        <w:tblLook w:val="04A0" w:firstRow="1" w:lastRow="0" w:firstColumn="1" w:lastColumn="0" w:noHBand="0" w:noVBand="1"/>
      </w:tblPr>
      <w:tblGrid>
        <w:gridCol w:w="2835"/>
        <w:gridCol w:w="2835"/>
        <w:gridCol w:w="3021"/>
      </w:tblGrid>
      <w:tr w:rsidR="00721044" w:rsidRPr="00990ACE" w14:paraId="0C3EA050" w14:textId="77777777" w:rsidTr="007A3614">
        <w:trPr>
          <w:trHeight w:val="5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E259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本科（年薪：万）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52490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研究生（年薪：万）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84C94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博士及以上（年薪：万）</w:t>
            </w:r>
          </w:p>
        </w:tc>
      </w:tr>
      <w:tr w:rsidR="00721044" w:rsidRPr="00990ACE" w14:paraId="78863900" w14:textId="77777777" w:rsidTr="007A3614">
        <w:trPr>
          <w:trHeight w:val="6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C8AB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1</w:t>
            </w:r>
            <w:r>
              <w:rPr>
                <w:rFonts w:ascii="黑体" w:eastAsia="黑体" w:hAnsi="黑体"/>
                <w:color w:val="0D0D0D" w:themeColor="text1" w:themeTint="F2"/>
              </w:rPr>
              <w:t>2</w:t>
            </w: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—1</w:t>
            </w:r>
            <w:r>
              <w:rPr>
                <w:rFonts w:ascii="黑体" w:eastAsia="黑体" w:hAnsi="黑体"/>
                <w:color w:val="0D0D0D" w:themeColor="text1" w:themeTint="F2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3D62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1</w:t>
            </w:r>
            <w:r>
              <w:rPr>
                <w:rFonts w:ascii="黑体" w:eastAsia="黑体" w:hAnsi="黑体"/>
                <w:color w:val="0D0D0D" w:themeColor="text1" w:themeTint="F2"/>
              </w:rPr>
              <w:t>4</w:t>
            </w: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—1</w:t>
            </w:r>
            <w:r>
              <w:rPr>
                <w:rFonts w:ascii="黑体" w:eastAsia="黑体" w:hAnsi="黑体"/>
                <w:color w:val="0D0D0D" w:themeColor="text1" w:themeTint="F2"/>
              </w:rPr>
              <w:t>8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ABCB6" w14:textId="77777777" w:rsidR="00721044" w:rsidRPr="00990ACE" w:rsidRDefault="00721044" w:rsidP="007A3614">
            <w:pPr>
              <w:jc w:val="center"/>
              <w:rPr>
                <w:rFonts w:ascii="黑体" w:eastAsia="黑体" w:hAnsi="黑体"/>
                <w:color w:val="0D0D0D" w:themeColor="text1" w:themeTint="F2"/>
              </w:rPr>
            </w:pPr>
            <w:r w:rsidRPr="00990ACE">
              <w:rPr>
                <w:rFonts w:ascii="黑体" w:eastAsia="黑体" w:hAnsi="黑体" w:hint="eastAsia"/>
                <w:color w:val="0D0D0D" w:themeColor="text1" w:themeTint="F2"/>
              </w:rPr>
              <w:t>面议</w:t>
            </w:r>
          </w:p>
        </w:tc>
      </w:tr>
    </w:tbl>
    <w:p w14:paraId="1ED4EBBD" w14:textId="77777777" w:rsidR="00721044" w:rsidRPr="00990ACE" w:rsidRDefault="00721044" w:rsidP="00721044">
      <w:pPr>
        <w:spacing w:line="500" w:lineRule="exact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2、</w:t>
      </w:r>
      <w:r w:rsidRPr="00990ACE">
        <w:rPr>
          <w:rFonts w:ascii="黑体" w:eastAsia="黑体" w:hAnsi="黑体" w:hint="eastAsia"/>
          <w:b/>
          <w:color w:val="0D0D0D" w:themeColor="text1" w:themeTint="F2"/>
        </w:rPr>
        <w:t>健全的福利保障</w:t>
      </w:r>
      <w:r w:rsidRPr="00990ACE">
        <w:rPr>
          <w:rFonts w:ascii="黑体" w:eastAsia="黑体" w:hAnsi="黑体" w:hint="eastAsia"/>
          <w:color w:val="0D0D0D" w:themeColor="text1" w:themeTint="F2"/>
        </w:rPr>
        <w:t>：</w:t>
      </w:r>
    </w:p>
    <w:p w14:paraId="6964753E" w14:textId="77777777" w:rsidR="00721044" w:rsidRPr="00990ACE" w:rsidRDefault="00721044" w:rsidP="00721044">
      <w:pPr>
        <w:rPr>
          <w:rFonts w:ascii="黑体" w:eastAsia="黑体" w:hAnsi="黑体"/>
        </w:rPr>
      </w:pPr>
      <w:r w:rsidRPr="00990ACE">
        <w:rPr>
          <w:rFonts w:ascii="黑体" w:eastAsia="黑体" w:hAnsi="黑体"/>
          <w:noProof/>
        </w:rPr>
        <w:drawing>
          <wp:inline distT="0" distB="0" distL="0" distR="0" wp14:anchorId="39CCA8B2" wp14:editId="7B7091F2">
            <wp:extent cx="5267960" cy="22377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033" cy="22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2BAD8" w14:textId="058DD35B" w:rsidR="00721044" w:rsidRDefault="00721044" w:rsidP="00721044">
      <w:pPr>
        <w:spacing w:line="360" w:lineRule="auto"/>
        <w:rPr>
          <w:rFonts w:ascii="黑体" w:eastAsia="黑体" w:hAnsi="黑体"/>
          <w:b/>
          <w:color w:val="0D0D0D" w:themeColor="text1" w:themeTint="F2"/>
        </w:rPr>
      </w:pPr>
      <w:r w:rsidRPr="00990ACE">
        <w:rPr>
          <w:rFonts w:ascii="黑体" w:eastAsia="黑体" w:hAnsi="黑体" w:hint="eastAsia"/>
          <w:b/>
          <w:color w:val="0D0D0D" w:themeColor="text1" w:themeTint="F2"/>
        </w:rPr>
        <w:t>四、成长路径</w:t>
      </w:r>
    </w:p>
    <w:p w14:paraId="1916E8E2" w14:textId="4B6D9D31" w:rsidR="00721044" w:rsidRDefault="00721044" w:rsidP="00721044">
      <w:pPr>
        <w:spacing w:line="360" w:lineRule="auto"/>
        <w:jc w:val="center"/>
        <w:rPr>
          <w:rFonts w:ascii="黑体" w:eastAsia="黑体" w:hAnsi="黑体"/>
          <w:b/>
          <w:color w:val="0D0D0D" w:themeColor="text1" w:themeTint="F2"/>
        </w:rPr>
      </w:pPr>
      <w:r w:rsidRPr="00186D94">
        <w:rPr>
          <w:rFonts w:ascii="黑体" w:eastAsia="黑体" w:hAnsi="黑体"/>
          <w:b/>
          <w:noProof/>
          <w:color w:val="0D0D0D" w:themeColor="text1" w:themeTint="F2"/>
        </w:rPr>
        <w:drawing>
          <wp:inline distT="0" distB="0" distL="0" distR="0" wp14:anchorId="289BF696" wp14:editId="5740751F">
            <wp:extent cx="5325452" cy="232518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9274" cy="233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44102" w14:textId="77777777" w:rsidR="004766C3" w:rsidRPr="00990ACE" w:rsidRDefault="004766C3" w:rsidP="00721044">
      <w:pPr>
        <w:spacing w:line="360" w:lineRule="auto"/>
        <w:jc w:val="center"/>
        <w:rPr>
          <w:rFonts w:ascii="黑体" w:eastAsia="黑体" w:hAnsi="黑体"/>
          <w:b/>
          <w:color w:val="0D0D0D" w:themeColor="text1" w:themeTint="F2"/>
        </w:rPr>
      </w:pPr>
    </w:p>
    <w:p w14:paraId="1EF0D5AF" w14:textId="77777777" w:rsidR="00721044" w:rsidRPr="00990ACE" w:rsidRDefault="00721044" w:rsidP="00721044">
      <w:pPr>
        <w:spacing w:line="500" w:lineRule="exact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lastRenderedPageBreak/>
        <w:t>1、融入期</w:t>
      </w:r>
      <w:r>
        <w:rPr>
          <w:rFonts w:ascii="黑体" w:eastAsia="黑体" w:hAnsi="黑体" w:hint="eastAsia"/>
          <w:color w:val="0D0D0D" w:themeColor="text1" w:themeTint="F2"/>
        </w:rPr>
        <w:t>：</w:t>
      </w:r>
      <w:r w:rsidRPr="00990ACE">
        <w:rPr>
          <w:rFonts w:ascii="黑体" w:eastAsia="黑体" w:hAnsi="黑体" w:hint="eastAsia"/>
          <w:color w:val="0D0D0D" w:themeColor="text1" w:themeTint="F2"/>
        </w:rPr>
        <w:t>完成</w:t>
      </w:r>
      <w:r>
        <w:rPr>
          <w:rFonts w:ascii="黑体" w:eastAsia="黑体" w:hAnsi="黑体" w:hint="eastAsia"/>
          <w:color w:val="0D0D0D" w:themeColor="text1" w:themeTint="F2"/>
        </w:rPr>
        <w:t>从学生到</w:t>
      </w:r>
      <w:r w:rsidRPr="00990ACE">
        <w:rPr>
          <w:rFonts w:ascii="黑体" w:eastAsia="黑体" w:hAnsi="黑体" w:hint="eastAsia"/>
          <w:color w:val="0D0D0D" w:themeColor="text1" w:themeTint="F2"/>
        </w:rPr>
        <w:t>职场</w:t>
      </w:r>
      <w:r>
        <w:rPr>
          <w:rFonts w:ascii="黑体" w:eastAsia="黑体" w:hAnsi="黑体" w:hint="eastAsia"/>
          <w:color w:val="0D0D0D" w:themeColor="text1" w:themeTint="F2"/>
        </w:rPr>
        <w:t>新人的</w:t>
      </w:r>
      <w:r w:rsidRPr="00990ACE">
        <w:rPr>
          <w:rFonts w:ascii="黑体" w:eastAsia="黑体" w:hAnsi="黑体" w:hint="eastAsia"/>
          <w:color w:val="0D0D0D" w:themeColor="text1" w:themeTint="F2"/>
        </w:rPr>
        <w:t>转变，掌握职场</w:t>
      </w:r>
      <w:r>
        <w:rPr>
          <w:rFonts w:ascii="黑体" w:eastAsia="黑体" w:hAnsi="黑体" w:hint="eastAsia"/>
          <w:color w:val="0D0D0D" w:themeColor="text1" w:themeTint="F2"/>
        </w:rPr>
        <w:t>通</w:t>
      </w:r>
      <w:r w:rsidRPr="00990ACE">
        <w:rPr>
          <w:rFonts w:ascii="黑体" w:eastAsia="黑体" w:hAnsi="黑体" w:hint="eastAsia"/>
          <w:color w:val="0D0D0D" w:themeColor="text1" w:themeTint="F2"/>
        </w:rPr>
        <w:t>用技能</w:t>
      </w:r>
      <w:r>
        <w:rPr>
          <w:rFonts w:ascii="黑体" w:eastAsia="黑体" w:hAnsi="黑体" w:hint="eastAsia"/>
          <w:color w:val="0D0D0D" w:themeColor="text1" w:themeTint="F2"/>
        </w:rPr>
        <w:t>及</w:t>
      </w:r>
      <w:r w:rsidRPr="00990ACE">
        <w:rPr>
          <w:rFonts w:ascii="黑体" w:eastAsia="黑体" w:hAnsi="黑体" w:hint="eastAsia"/>
          <w:color w:val="0D0D0D" w:themeColor="text1" w:themeTint="F2"/>
        </w:rPr>
        <w:t>初级专业技能，</w:t>
      </w:r>
      <w:r>
        <w:rPr>
          <w:rFonts w:ascii="黑体" w:eastAsia="黑体" w:hAnsi="黑体" w:hint="eastAsia"/>
          <w:color w:val="0D0D0D" w:themeColor="text1" w:themeTint="F2"/>
        </w:rPr>
        <w:t>适应公司企业文化；</w:t>
      </w:r>
    </w:p>
    <w:p w14:paraId="18425B2A" w14:textId="77777777" w:rsidR="00721044" w:rsidRDefault="00721044" w:rsidP="00721044">
      <w:pPr>
        <w:spacing w:line="500" w:lineRule="exact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2</w:t>
      </w:r>
      <w:r>
        <w:rPr>
          <w:rFonts w:ascii="黑体" w:eastAsia="黑体" w:hAnsi="黑体" w:hint="eastAsia"/>
          <w:color w:val="0D0D0D" w:themeColor="text1" w:themeTint="F2"/>
        </w:rPr>
        <w:t>、学习</w:t>
      </w:r>
      <w:r w:rsidRPr="00990ACE">
        <w:rPr>
          <w:rFonts w:ascii="黑体" w:eastAsia="黑体" w:hAnsi="黑体" w:hint="eastAsia"/>
          <w:color w:val="0D0D0D" w:themeColor="text1" w:themeTint="F2"/>
        </w:rPr>
        <w:t>期</w:t>
      </w:r>
      <w:r>
        <w:rPr>
          <w:rFonts w:ascii="黑体" w:eastAsia="黑体" w:hAnsi="黑体" w:hint="eastAsia"/>
          <w:color w:val="0D0D0D" w:themeColor="text1" w:themeTint="F2"/>
        </w:rPr>
        <w:t>：深入学习岗位知识，渐渐进入岗位角色，逐渐可以接受高强度的工作任务；</w:t>
      </w:r>
    </w:p>
    <w:p w14:paraId="44B023C3" w14:textId="77777777" w:rsidR="00721044" w:rsidRDefault="00721044" w:rsidP="00721044">
      <w:pPr>
        <w:spacing w:line="500" w:lineRule="exact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3、</w:t>
      </w:r>
      <w:r>
        <w:rPr>
          <w:rFonts w:ascii="黑体" w:eastAsia="黑体" w:hAnsi="黑体" w:hint="eastAsia"/>
          <w:color w:val="0D0D0D" w:themeColor="text1" w:themeTint="F2"/>
        </w:rPr>
        <w:t>成长</w:t>
      </w:r>
      <w:r w:rsidRPr="00990ACE">
        <w:rPr>
          <w:rFonts w:ascii="黑体" w:eastAsia="黑体" w:hAnsi="黑体" w:hint="eastAsia"/>
          <w:color w:val="0D0D0D" w:themeColor="text1" w:themeTint="F2"/>
        </w:rPr>
        <w:t>期</w:t>
      </w:r>
      <w:r>
        <w:rPr>
          <w:rFonts w:ascii="黑体" w:eastAsia="黑体" w:hAnsi="黑体" w:hint="eastAsia"/>
          <w:color w:val="0D0D0D" w:themeColor="text1" w:themeTint="F2"/>
        </w:rPr>
        <w:t>：</w:t>
      </w:r>
      <w:r w:rsidRPr="00990ACE">
        <w:rPr>
          <w:rFonts w:ascii="黑体" w:eastAsia="黑体" w:hAnsi="黑体" w:hint="eastAsia"/>
          <w:color w:val="0D0D0D" w:themeColor="text1" w:themeTint="F2"/>
        </w:rPr>
        <w:t>深入了解</w:t>
      </w:r>
      <w:r>
        <w:rPr>
          <w:rFonts w:ascii="黑体" w:eastAsia="黑体" w:hAnsi="黑体" w:hint="eastAsia"/>
          <w:color w:val="0D0D0D" w:themeColor="text1" w:themeTint="F2"/>
        </w:rPr>
        <w:t>公司</w:t>
      </w:r>
      <w:r w:rsidRPr="00990ACE">
        <w:rPr>
          <w:rFonts w:ascii="黑体" w:eastAsia="黑体" w:hAnsi="黑体" w:hint="eastAsia"/>
          <w:color w:val="0D0D0D" w:themeColor="text1" w:themeTint="F2"/>
        </w:rPr>
        <w:t xml:space="preserve"> </w:t>
      </w:r>
      <w:r>
        <w:rPr>
          <w:rFonts w:ascii="黑体" w:eastAsia="黑体" w:hAnsi="黑体"/>
          <w:color w:val="0D0D0D" w:themeColor="text1" w:themeTint="F2"/>
        </w:rPr>
        <w:t>2-3</w:t>
      </w:r>
      <w:r w:rsidRPr="00990ACE">
        <w:rPr>
          <w:rFonts w:ascii="黑体" w:eastAsia="黑体" w:hAnsi="黑体" w:hint="eastAsia"/>
          <w:color w:val="0D0D0D" w:themeColor="text1" w:themeTint="F2"/>
        </w:rPr>
        <w:t>个产业发展</w:t>
      </w:r>
      <w:r>
        <w:rPr>
          <w:rFonts w:ascii="黑体" w:eastAsia="黑体" w:hAnsi="黑体" w:hint="eastAsia"/>
          <w:color w:val="0D0D0D" w:themeColor="text1" w:themeTint="F2"/>
        </w:rPr>
        <w:t>，逐渐形成自己的工作风格，提升工作效率，从对岗位一无所知到可以独当一面；</w:t>
      </w:r>
    </w:p>
    <w:p w14:paraId="3458D0F3" w14:textId="77777777" w:rsidR="00721044" w:rsidRPr="00186D94" w:rsidRDefault="00721044" w:rsidP="00721044">
      <w:pPr>
        <w:spacing w:line="500" w:lineRule="exact"/>
        <w:rPr>
          <w:rFonts w:ascii="黑体" w:eastAsia="黑体" w:hAnsi="黑体"/>
        </w:rPr>
      </w:pPr>
      <w:r w:rsidRPr="00186D94">
        <w:rPr>
          <w:rFonts w:ascii="黑体" w:eastAsia="黑体" w:hAnsi="黑体" w:hint="eastAsia"/>
        </w:rPr>
        <w:t>4、提升期：不断观察市场，了解最新行业动态，积累一定人脉，有明确的职业发展目标；</w:t>
      </w:r>
    </w:p>
    <w:p w14:paraId="4E54BD56" w14:textId="103C8F89" w:rsidR="00721044" w:rsidRPr="00186D94" w:rsidRDefault="00721044" w:rsidP="00721044">
      <w:pPr>
        <w:spacing w:line="500" w:lineRule="exact"/>
        <w:rPr>
          <w:rFonts w:ascii="黑体" w:eastAsia="黑体" w:hAnsi="黑体"/>
        </w:rPr>
      </w:pPr>
      <w:r w:rsidRPr="00186D94">
        <w:rPr>
          <w:rFonts w:ascii="黑体" w:eastAsia="黑体" w:hAnsi="黑体" w:hint="eastAsia"/>
        </w:rPr>
        <w:t>5、贡献期：从基层到中层向管理型人才发展，或者向资深专业技能型人才发展;或者参与新业务，成为合伙人。</w:t>
      </w:r>
    </w:p>
    <w:p w14:paraId="23F07BE3" w14:textId="103632D0" w:rsidR="00721044" w:rsidRDefault="00721044" w:rsidP="00721044">
      <w:pPr>
        <w:spacing w:line="360" w:lineRule="auto"/>
        <w:jc w:val="center"/>
        <w:rPr>
          <w:rFonts w:ascii="黑体" w:eastAsia="黑体" w:hAnsi="黑体"/>
          <w:b/>
          <w:color w:val="0D0D0D" w:themeColor="text1" w:themeTint="F2"/>
        </w:rPr>
      </w:pPr>
      <w:r w:rsidRPr="00AE3ADB">
        <w:rPr>
          <w:rFonts w:ascii="黑体" w:eastAsia="黑体" w:hAnsi="黑体"/>
          <w:b/>
          <w:noProof/>
          <w:color w:val="0D0D0D" w:themeColor="text1" w:themeTint="F2"/>
        </w:rPr>
        <w:drawing>
          <wp:inline distT="0" distB="0" distL="0" distR="0" wp14:anchorId="46BE3572" wp14:editId="0A153FFE">
            <wp:extent cx="4814839" cy="25050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4132" cy="251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D7FAA" w14:textId="21A5FEFB" w:rsidR="00721044" w:rsidRPr="00990ACE" w:rsidRDefault="00721044" w:rsidP="00721044">
      <w:pPr>
        <w:spacing w:line="360" w:lineRule="auto"/>
        <w:rPr>
          <w:rFonts w:ascii="黑体" w:eastAsia="黑体" w:hAnsi="黑体"/>
          <w:b/>
          <w:color w:val="0D0D0D" w:themeColor="text1" w:themeTint="F2"/>
        </w:rPr>
      </w:pPr>
      <w:r w:rsidRPr="00990ACE">
        <w:rPr>
          <w:rFonts w:ascii="黑体" w:eastAsia="黑体" w:hAnsi="黑体" w:hint="eastAsia"/>
          <w:b/>
          <w:color w:val="0D0D0D" w:themeColor="text1" w:themeTint="F2"/>
        </w:rPr>
        <w:t>五、联系我们</w:t>
      </w:r>
    </w:p>
    <w:p w14:paraId="75A7928B" w14:textId="739AC73D" w:rsidR="00721044" w:rsidRPr="00990ACE" w:rsidRDefault="00721044" w:rsidP="00721044">
      <w:pPr>
        <w:spacing w:line="360" w:lineRule="auto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公司地址：上海市嘉定区</w:t>
      </w:r>
      <w:r w:rsidR="00BA6C5E">
        <w:rPr>
          <w:rFonts w:ascii="黑体" w:eastAsia="黑体" w:hAnsi="黑体" w:hint="eastAsia"/>
          <w:color w:val="0D0D0D" w:themeColor="text1" w:themeTint="F2"/>
        </w:rPr>
        <w:t>叶城</w:t>
      </w:r>
      <w:r w:rsidRPr="00990ACE">
        <w:rPr>
          <w:rFonts w:ascii="黑体" w:eastAsia="黑体" w:hAnsi="黑体" w:hint="eastAsia"/>
          <w:color w:val="0D0D0D" w:themeColor="text1" w:themeTint="F2"/>
        </w:rPr>
        <w:t>路</w:t>
      </w:r>
      <w:r w:rsidR="00F7590B">
        <w:rPr>
          <w:rFonts w:ascii="黑体" w:eastAsia="黑体" w:hAnsi="黑体"/>
          <w:color w:val="0D0D0D" w:themeColor="text1" w:themeTint="F2"/>
        </w:rPr>
        <w:t>1299</w:t>
      </w:r>
      <w:r w:rsidRPr="00990ACE">
        <w:rPr>
          <w:rFonts w:ascii="黑体" w:eastAsia="黑体" w:hAnsi="黑体" w:hint="eastAsia"/>
          <w:color w:val="0D0D0D" w:themeColor="text1" w:themeTint="F2"/>
        </w:rPr>
        <w:t>号</w:t>
      </w:r>
    </w:p>
    <w:p w14:paraId="38ADCD04" w14:textId="0C9BE1CE" w:rsidR="00721044" w:rsidRPr="00990ACE" w:rsidRDefault="00721044" w:rsidP="00721044">
      <w:pPr>
        <w:spacing w:line="360" w:lineRule="auto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联系方式：021-67083</w:t>
      </w:r>
      <w:r w:rsidR="008214B9">
        <w:rPr>
          <w:rFonts w:ascii="黑体" w:eastAsia="黑体" w:hAnsi="黑体"/>
          <w:color w:val="0D0D0D" w:themeColor="text1" w:themeTint="F2"/>
        </w:rPr>
        <w:t>223</w:t>
      </w:r>
      <w:r w:rsidRPr="00990ACE">
        <w:rPr>
          <w:rFonts w:ascii="黑体" w:eastAsia="黑体" w:hAnsi="黑体" w:hint="eastAsia"/>
          <w:color w:val="0D0D0D" w:themeColor="text1" w:themeTint="F2"/>
        </w:rPr>
        <w:t>/021-67083</w:t>
      </w:r>
      <w:r w:rsidR="008214B9">
        <w:rPr>
          <w:rFonts w:ascii="黑体" w:eastAsia="黑体" w:hAnsi="黑体"/>
          <w:color w:val="0D0D0D" w:themeColor="text1" w:themeTint="F2"/>
        </w:rPr>
        <w:t>338</w:t>
      </w:r>
    </w:p>
    <w:p w14:paraId="7E9EE94B" w14:textId="50E0FA48" w:rsidR="00721044" w:rsidRPr="00990ACE" w:rsidRDefault="00721044" w:rsidP="00721044">
      <w:pPr>
        <w:spacing w:line="360" w:lineRule="auto"/>
        <w:rPr>
          <w:rFonts w:ascii="黑体" w:eastAsia="黑体" w:hAnsi="黑体"/>
          <w:color w:val="0D0D0D" w:themeColor="text1" w:themeTint="F2"/>
        </w:rPr>
      </w:pPr>
      <w:r w:rsidRPr="00990ACE">
        <w:rPr>
          <w:rFonts w:ascii="黑体" w:eastAsia="黑体" w:hAnsi="黑体" w:hint="eastAsia"/>
          <w:color w:val="0D0D0D" w:themeColor="text1" w:themeTint="F2"/>
        </w:rPr>
        <w:t>网申地址：</w:t>
      </w:r>
      <w:r w:rsidR="007F1AE8" w:rsidRPr="007F1AE8">
        <w:rPr>
          <w:rFonts w:ascii="黑体" w:eastAsia="黑体" w:hAnsi="黑体"/>
          <w:color w:val="0D0D0D" w:themeColor="text1" w:themeTint="F2"/>
        </w:rPr>
        <w:t>https://hbglobal.gllue.com/portal/campus</w:t>
      </w:r>
      <w:r w:rsidRPr="00990ACE">
        <w:rPr>
          <w:rFonts w:ascii="黑体" w:eastAsia="黑体" w:hAnsi="黑体" w:hint="eastAsia"/>
          <w:color w:val="0D0D0D" w:themeColor="text1" w:themeTint="F2"/>
        </w:rPr>
        <w:t xml:space="preserve"> </w:t>
      </w:r>
    </w:p>
    <w:p w14:paraId="3168D018" w14:textId="47EF697B" w:rsidR="00721044" w:rsidRPr="00990ACE" w:rsidRDefault="005E7449" w:rsidP="00721044">
      <w:pPr>
        <w:spacing w:line="360" w:lineRule="auto"/>
        <w:rPr>
          <w:rFonts w:ascii="黑体" w:eastAsia="黑体" w:hAnsi="黑体"/>
          <w:b/>
          <w:bCs/>
          <w:color w:val="0D0D0D" w:themeColor="text1" w:themeTint="F2"/>
        </w:rPr>
      </w:pPr>
      <w:r w:rsidRPr="00990ACE">
        <w:rPr>
          <w:rFonts w:ascii="黑体" w:eastAsia="黑体" w:hAnsi="黑体"/>
          <w:noProof/>
        </w:rPr>
        <w:drawing>
          <wp:anchor distT="0" distB="0" distL="114300" distR="114300" simplePos="0" relativeHeight="251659264" behindDoc="1" locked="0" layoutInCell="1" allowOverlap="1" wp14:anchorId="5AE7BC08" wp14:editId="2AAC0856">
            <wp:simplePos x="0" y="0"/>
            <wp:positionH relativeFrom="column">
              <wp:posOffset>3833164</wp:posOffset>
            </wp:positionH>
            <wp:positionV relativeFrom="paragraph">
              <wp:posOffset>300990</wp:posOffset>
            </wp:positionV>
            <wp:extent cx="1209675" cy="1236656"/>
            <wp:effectExtent l="0" t="0" r="0" b="0"/>
            <wp:wrapTight wrapText="bothSides">
              <wp:wrapPolygon edited="0">
                <wp:start x="0" y="0"/>
                <wp:lineTo x="0" y="21300"/>
                <wp:lineTo x="21317" y="21300"/>
                <wp:lineTo x="21317" y="0"/>
                <wp:lineTo x="0" y="0"/>
              </wp:wrapPolygon>
            </wp:wrapTight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0" t="22673" r="8364" b="13545"/>
                    <a:stretch/>
                  </pic:blipFill>
                  <pic:spPr bwMode="auto">
                    <a:xfrm>
                      <a:off x="0" y="0"/>
                      <a:ext cx="1209675" cy="1236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44" w:rsidRPr="00990ACE">
        <w:rPr>
          <w:rFonts w:ascii="黑体" w:eastAsia="黑体" w:hAnsi="黑体" w:hint="eastAsia"/>
          <w:b/>
          <w:bCs/>
          <w:color w:val="0D0D0D" w:themeColor="text1" w:themeTint="F2"/>
        </w:rPr>
        <w:t xml:space="preserve">网申请扫下面二维码                     </w:t>
      </w:r>
      <w:r w:rsidR="00721044">
        <w:rPr>
          <w:rFonts w:ascii="黑体" w:eastAsia="黑体" w:hAnsi="黑体"/>
          <w:b/>
          <w:bCs/>
          <w:color w:val="0D0D0D" w:themeColor="text1" w:themeTint="F2"/>
        </w:rPr>
        <w:t xml:space="preserve">      </w:t>
      </w:r>
      <w:r>
        <w:rPr>
          <w:rFonts w:ascii="黑体" w:eastAsia="黑体" w:hAnsi="黑体"/>
          <w:b/>
          <w:bCs/>
          <w:color w:val="0D0D0D" w:themeColor="text1" w:themeTint="F2"/>
        </w:rPr>
        <w:t xml:space="preserve">   </w:t>
      </w:r>
      <w:r w:rsidR="00721044" w:rsidRPr="00990ACE">
        <w:rPr>
          <w:rFonts w:ascii="黑体" w:eastAsia="黑体" w:hAnsi="黑体" w:hint="eastAsia"/>
          <w:b/>
          <w:bCs/>
          <w:color w:val="0D0D0D" w:themeColor="text1" w:themeTint="F2"/>
        </w:rPr>
        <w:t>扫描添加华宝HR微信</w:t>
      </w:r>
    </w:p>
    <w:p w14:paraId="45513FEA" w14:textId="3242CE41" w:rsidR="0028450A" w:rsidRDefault="009E1B88" w:rsidP="00721044">
      <w:r>
        <w:rPr>
          <w:rFonts w:ascii="黑体" w:eastAsia="黑体" w:hAnsi="黑体" w:cs="Times New Roman" w:hint="eastAsia"/>
          <w:noProof/>
        </w:rPr>
        <w:drawing>
          <wp:anchor distT="0" distB="0" distL="114300" distR="114300" simplePos="0" relativeHeight="251658240" behindDoc="1" locked="0" layoutInCell="1" allowOverlap="1" wp14:anchorId="6558729E" wp14:editId="4E353B82">
            <wp:simplePos x="0" y="0"/>
            <wp:positionH relativeFrom="column">
              <wp:posOffset>133350</wp:posOffset>
            </wp:positionH>
            <wp:positionV relativeFrom="paragraph">
              <wp:posOffset>57150</wp:posOffset>
            </wp:positionV>
            <wp:extent cx="1181100" cy="1181100"/>
            <wp:effectExtent l="0" t="0" r="0" b="0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1044" w:rsidRPr="00990ACE">
        <w:rPr>
          <w:rFonts w:ascii="黑体" w:eastAsia="黑体" w:hAnsi="黑体" w:cs="Times New Roman" w:hint="eastAsia"/>
        </w:rPr>
        <w:t xml:space="preserve">                     </w:t>
      </w:r>
      <w:r w:rsidR="00721044" w:rsidRPr="00990ACE">
        <w:rPr>
          <w:rFonts w:ascii="黑体" w:eastAsia="黑体" w:hAnsi="黑体" w:hint="eastAsia"/>
        </w:rPr>
        <w:t xml:space="preserve">     </w:t>
      </w:r>
      <w:r w:rsidR="00721044">
        <w:rPr>
          <w:rFonts w:ascii="黑体" w:eastAsia="黑体" w:hAnsi="黑体"/>
        </w:rPr>
        <w:t xml:space="preserve">          </w:t>
      </w:r>
      <w:r w:rsidR="00721044" w:rsidRPr="00990ACE">
        <w:rPr>
          <w:rFonts w:ascii="黑体" w:eastAsia="黑体" w:hAnsi="黑体" w:hint="eastAsia"/>
        </w:rPr>
        <w:t xml:space="preserve">                         </w:t>
      </w:r>
    </w:p>
    <w:sectPr w:rsidR="0028450A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94EA" w14:textId="77777777" w:rsidR="00454EB3" w:rsidRDefault="00454EB3" w:rsidP="0032508D">
      <w:r>
        <w:separator/>
      </w:r>
    </w:p>
  </w:endnote>
  <w:endnote w:type="continuationSeparator" w:id="0">
    <w:p w14:paraId="4A5DB7F5" w14:textId="77777777" w:rsidR="00454EB3" w:rsidRDefault="00454EB3" w:rsidP="0032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BA89" w14:textId="77777777" w:rsidR="00454EB3" w:rsidRDefault="00454EB3" w:rsidP="0032508D">
      <w:r>
        <w:separator/>
      </w:r>
    </w:p>
  </w:footnote>
  <w:footnote w:type="continuationSeparator" w:id="0">
    <w:p w14:paraId="7E4681BB" w14:textId="77777777" w:rsidR="00454EB3" w:rsidRDefault="00454EB3" w:rsidP="00325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55ECD" w14:textId="3569B969" w:rsidR="0032508D" w:rsidRDefault="0032508D">
    <w:pPr>
      <w:pStyle w:val="a4"/>
    </w:pPr>
    <w:r>
      <w:rPr>
        <w:noProof/>
      </w:rPr>
      <w:drawing>
        <wp:inline distT="0" distB="0" distL="0" distR="0" wp14:anchorId="4CB8FEAE" wp14:editId="4E487550">
          <wp:extent cx="735139" cy="438150"/>
          <wp:effectExtent l="0" t="0" r="190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80" cy="444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44"/>
    <w:rsid w:val="00071F0A"/>
    <w:rsid w:val="00110D1B"/>
    <w:rsid w:val="002F1B3E"/>
    <w:rsid w:val="00300EB4"/>
    <w:rsid w:val="0032508D"/>
    <w:rsid w:val="00454EB3"/>
    <w:rsid w:val="004766C3"/>
    <w:rsid w:val="005E7449"/>
    <w:rsid w:val="00617D16"/>
    <w:rsid w:val="00663909"/>
    <w:rsid w:val="006A6369"/>
    <w:rsid w:val="00721044"/>
    <w:rsid w:val="007C6CB9"/>
    <w:rsid w:val="007F1AE8"/>
    <w:rsid w:val="008214B9"/>
    <w:rsid w:val="0096790B"/>
    <w:rsid w:val="009E1B88"/>
    <w:rsid w:val="00AA2816"/>
    <w:rsid w:val="00BA6C5E"/>
    <w:rsid w:val="00C6339F"/>
    <w:rsid w:val="00C76CF7"/>
    <w:rsid w:val="00CC6DFA"/>
    <w:rsid w:val="00CE7BA6"/>
    <w:rsid w:val="00E95E99"/>
    <w:rsid w:val="00F7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9ED3"/>
  <w15:chartTrackingRefBased/>
  <w15:docId w15:val="{8CF28EBE-7728-634F-B637-CB83ECC7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44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1044"/>
    <w:rPr>
      <w:u w:val="single"/>
    </w:rPr>
  </w:style>
  <w:style w:type="paragraph" w:styleId="a4">
    <w:name w:val="header"/>
    <w:basedOn w:val="a"/>
    <w:link w:val="a5"/>
    <w:uiPriority w:val="99"/>
    <w:unhideWhenUsed/>
    <w:rsid w:val="0032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2508D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25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2508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2021-08-13T02:55:00Z</dcterms:created>
  <dcterms:modified xsi:type="dcterms:W3CDTF">2021-08-31T12:33:00Z</dcterms:modified>
</cp:coreProperties>
</file>