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eastAsia="zh-CN"/>
        </w:rPr>
        <w:t>人才“安居”政策</w:t>
      </w:r>
    </w:p>
    <w:bookmarkEnd w:id="0"/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0" w:lineRule="exact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一、留津就业高校毕业生在我市租住商品住房的，可按规定提取住房公积金支付房租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【申报条件】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连续缴存住房公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积金满3个月，本人及配偶在本市无自有住房且租赁商品住房的，可提取住房公积金支付房租，每月合计提取最高限额为1500元；提供房屋租赁登记备案信息的，可按照登记备案租金提取，每月合计提取最高限额为3000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【办理程序】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1.通过住房公积金管理中心官网（www.zfgjj.cn）、天津公积金APP、天津住房公积金微信小程序办理。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2.携带本人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身份证就近到市住房公积金管理中心任一管理部办理。按照登记备案租金提取需提供租赁备案信息，提取配偶住房公积金需提供结婚证或同户籍户口簿。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【政策来源】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《关于租房提取住房公积金有关政策的通知》（津公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积金委〔2021〕3号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）；《关于提高租房提取住房公积金最高限额的通知》（津公积金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委〔2022〕4号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）。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【咨询电话】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天津市住房公积金管理中心，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022-12329。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0" w:lineRule="exact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二、留津就业高校毕业生租住我市保障性租赁住房的，可按规定提取住房公积金支付房租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【申报条件】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0" w:lineRule="exact"/>
        <w:ind w:firstLine="640" w:firstLineChars="200"/>
        <w:jc w:val="both"/>
        <w:textAlignment w:val="auto"/>
        <w:rPr>
          <w:rFonts w:hint="eastAsia" w:ascii="仿宋_GB2312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</w:rPr>
        <w:t>连续缴存住房公积金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满3个月，租赁我市保障性租赁住房的，本人及配偶可申请提取住房公积金，每月合计提取金额不超过当月支付的房租，且合计不超过3000</w:t>
      </w:r>
      <w:r>
        <w:rPr>
          <w:rFonts w:hint="eastAsia" w:ascii="仿宋_GB2312" w:eastAsia="仿宋_GB2312"/>
          <w:color w:val="auto"/>
          <w:sz w:val="32"/>
          <w:szCs w:val="32"/>
        </w:rPr>
        <w:t>元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【办理程序】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0" w:lineRule="exact"/>
        <w:ind w:firstLine="640" w:firstLineChars="200"/>
        <w:jc w:val="both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就近到市住房公积金管理中心任一管理部办理，需提供本人身份证、租赁备案信息。提取配偶住房公积金还需提供结婚证或同户籍户口簿。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【政策来源】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0" w:lineRule="exact"/>
        <w:ind w:firstLine="646"/>
        <w:jc w:val="both"/>
        <w:textAlignment w:val="auto"/>
        <w:rPr>
          <w:rFonts w:hint="eastAsia" w:ascii="仿宋_GB2312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</w:rPr>
        <w:t>《关于租房提取住房公积金有关政策的通知》（津公积金委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〔2021〕3号）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；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《关于调整住房公积金有关政策的通知》（津公积金委〔2022〕3号）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；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《关于提高租房提取住房公积金最高限额的通知》（津公积金委〔2022〕4</w:t>
      </w:r>
      <w:r>
        <w:rPr>
          <w:rFonts w:hint="eastAsia" w:ascii="仿宋_GB2312" w:eastAsia="仿宋_GB2312"/>
          <w:color w:val="auto"/>
          <w:sz w:val="32"/>
          <w:szCs w:val="32"/>
        </w:rPr>
        <w:t>号）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【咨询电话】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0" w:lineRule="exact"/>
        <w:ind w:firstLine="646"/>
        <w:jc w:val="both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天津市住房公积金管理中心，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022-12329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0" w:lineRule="exact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三、留津就业高校毕业生在我市租住公共租赁住房的，可按规定提取住房公积金支付房租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【申报条件】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0" w:lineRule="exact"/>
        <w:ind w:firstLine="640" w:firstLineChars="200"/>
        <w:jc w:val="both"/>
        <w:textAlignment w:val="auto"/>
        <w:rPr>
          <w:rFonts w:hint="eastAsia" w:ascii="Times New Roman" w:hAnsi="inherit" w:eastAsia="仿宋_GB2312"/>
          <w:color w:val="auto"/>
          <w:sz w:val="32"/>
          <w:szCs w:val="32"/>
        </w:rPr>
      </w:pPr>
      <w:r>
        <w:rPr>
          <w:rFonts w:hint="eastAsia" w:ascii="Times New Roman" w:hAnsi="inherit" w:eastAsia="仿宋_GB2312"/>
          <w:color w:val="auto"/>
          <w:sz w:val="32"/>
          <w:szCs w:val="32"/>
        </w:rPr>
        <w:t>租赁本市公共租赁住房的，本人及家庭成员可以申请提取住房公积金，提取金额以公共租赁住房管理部门提供数据为准。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【办理程序】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0" w:lineRule="exact"/>
        <w:ind w:firstLine="640" w:firstLineChars="200"/>
        <w:jc w:val="both"/>
        <w:textAlignment w:val="auto"/>
        <w:rPr>
          <w:rFonts w:hint="eastAsia" w:ascii="仿宋_GB2312" w:eastAsia="仿宋_GB2312"/>
          <w:bCs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bCs/>
          <w:color w:val="auto"/>
          <w:sz w:val="32"/>
          <w:szCs w:val="32"/>
        </w:rPr>
        <w:t>公共租赁住房承租人及家庭成员可就近到市住房公积金管理中心</w:t>
      </w:r>
      <w:r>
        <w:rPr>
          <w:rFonts w:hint="eastAsia" w:eastAsia="仿宋_GB2312"/>
          <w:color w:val="auto"/>
          <w:sz w:val="32"/>
          <w:szCs w:val="32"/>
        </w:rPr>
        <w:t>任一</w:t>
      </w:r>
      <w:r>
        <w:rPr>
          <w:rFonts w:eastAsia="仿宋_GB2312"/>
          <w:color w:val="auto"/>
          <w:sz w:val="32"/>
          <w:szCs w:val="32"/>
        </w:rPr>
        <w:t>管理部办理</w:t>
      </w:r>
      <w:r>
        <w:rPr>
          <w:rFonts w:hint="eastAsia" w:eastAsia="仿宋_GB2312"/>
          <w:color w:val="auto"/>
          <w:sz w:val="32"/>
          <w:szCs w:val="32"/>
        </w:rPr>
        <w:t>，</w:t>
      </w:r>
      <w:r>
        <w:rPr>
          <w:rFonts w:eastAsia="仿宋_GB2312"/>
          <w:color w:val="auto"/>
          <w:sz w:val="32"/>
          <w:szCs w:val="32"/>
        </w:rPr>
        <w:t>需</w:t>
      </w:r>
      <w:r>
        <w:rPr>
          <w:rFonts w:hint="eastAsia" w:eastAsia="仿宋_GB2312"/>
          <w:color w:val="auto"/>
          <w:sz w:val="32"/>
          <w:szCs w:val="32"/>
        </w:rPr>
        <w:t>提供</w:t>
      </w:r>
      <w:r>
        <w:rPr>
          <w:rFonts w:hint="eastAsia" w:ascii="仿宋_GB2312" w:eastAsia="仿宋_GB2312"/>
          <w:bCs/>
          <w:color w:val="auto"/>
          <w:sz w:val="32"/>
          <w:szCs w:val="32"/>
        </w:rPr>
        <w:t>本人身份证、《天津市公共租赁住房租赁合同》、承租人租金代扣卡</w:t>
      </w:r>
      <w:r>
        <w:rPr>
          <w:rFonts w:hint="eastAsia" w:ascii="仿宋_GB2312" w:eastAsia="仿宋_GB2312"/>
          <w:bCs/>
          <w:color w:val="auto"/>
          <w:sz w:val="32"/>
          <w:szCs w:val="32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【政策来源】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0" w:lineRule="exact"/>
        <w:ind w:firstLine="640" w:firstLineChars="200"/>
        <w:jc w:val="both"/>
        <w:textAlignment w:val="auto"/>
        <w:rPr>
          <w:rFonts w:hint="eastAsia" w:ascii="仿宋_GB2312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</w:rPr>
        <w:t>《天津市住房公积金提取管理办法》（津公积金委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〔2018〕6</w:t>
      </w:r>
      <w:r>
        <w:rPr>
          <w:rFonts w:hint="eastAsia" w:ascii="仿宋_GB2312" w:eastAsia="仿宋_GB2312"/>
          <w:color w:val="auto"/>
          <w:sz w:val="32"/>
          <w:szCs w:val="32"/>
        </w:rPr>
        <w:t>号）</w:t>
      </w:r>
      <w:r>
        <w:rPr>
          <w:rFonts w:hint="default" w:ascii="仿宋_GB2312" w:eastAsia="仿宋_GB2312"/>
          <w:color w:val="auto"/>
          <w:sz w:val="32"/>
          <w:szCs w:val="32"/>
        </w:rPr>
        <w:t>第十四条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【咨询电话】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0" w:lineRule="exact"/>
        <w:ind w:firstLine="646"/>
        <w:jc w:val="both"/>
        <w:textAlignment w:val="auto"/>
        <w:rPr>
          <w:rFonts w:hint="eastAsia" w:ascii="仿宋_GB2312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天津市住房公积金管理中心，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022-12329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inherit">
    <w:altName w:val="仿宋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kZTJmMTQ4MjNlMjQxN2VhOTNjMDQ4YjM1ZTI5MDgifQ=="/>
  </w:docVars>
  <w:rsids>
    <w:rsidRoot w:val="6F7A753F"/>
    <w:rsid w:val="6F7A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iPriority w:val="0"/>
    <w:pPr>
      <w:jc w:val="center"/>
    </w:pPr>
    <w:rPr>
      <w:sz w:val="44"/>
      <w:szCs w:val="20"/>
    </w:rPr>
  </w:style>
  <w:style w:type="paragraph" w:styleId="3">
    <w:name w:val="footnote text"/>
    <w:basedOn w:val="1"/>
    <w:qFormat/>
    <w:uiPriority w:val="0"/>
    <w:pPr>
      <w:snapToGrid w:val="0"/>
      <w:jc w:val="left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910</Words>
  <Characters>976</Characters>
  <Lines>0</Lines>
  <Paragraphs>0</Paragraphs>
  <TotalTime>0</TotalTime>
  <ScaleCrop>false</ScaleCrop>
  <LinksUpToDate>false</LinksUpToDate>
  <CharactersWithSpaces>976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2023-05-24T07:56:00Z</dcterms:created>
  <dc:creator>lihua</dc:creator>
  <cp:lastModifiedBy>lihua</cp:lastModifiedBy>
  <dcterms:modified xsi:type="dcterms:W3CDTF">2023-05-24T08:01:08Z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B7DD4CBC14B744709D18D8B3FD68E18F_11</vt:lpwstr>
  </property>
</Properties>
</file>