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6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zh-CN"/>
        </w:rPr>
      </w:pPr>
      <w:bookmarkStart w:id="0" w:name="OLE_LINK2"/>
      <w:bookmarkStart w:id="1" w:name="OLE_LINK1"/>
      <w:bookmarkStart w:id="2" w:name="OLE_LINK17"/>
      <w:bookmarkStart w:id="3" w:name="OLE_LINK1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zh-CN"/>
        </w:rPr>
        <w:t>国家电力投资集团有限公司</w:t>
      </w:r>
    </w:p>
    <w:p w14:paraId="5DA52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zh-CN"/>
        </w:rPr>
        <w:t>年应届毕业生招聘简章</w:t>
      </w:r>
    </w:p>
    <w:bookmarkEnd w:id="0"/>
    <w:bookmarkEnd w:id="1"/>
    <w:bookmarkEnd w:id="2"/>
    <w:bookmarkEnd w:id="3"/>
    <w:p w14:paraId="6749222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6" w:firstLineChars="131"/>
        <w:jc w:val="center"/>
        <w:textAlignment w:val="auto"/>
        <w:rPr>
          <w:rFonts w:ascii="楷体_GB2312" w:hAnsi="华文仿宋" w:eastAsia="楷体_GB2312" w:cs="AdobeHeitiStd-Regular"/>
          <w:kern w:val="0"/>
          <w:sz w:val="28"/>
          <w:szCs w:val="32"/>
          <w:highlight w:val="yellow"/>
        </w:rPr>
      </w:pPr>
      <w:r>
        <w:rPr>
          <w:rFonts w:hint="eastAsia" w:ascii="楷体_GB2312" w:hAnsi="华文仿宋" w:eastAsia="楷体_GB2312" w:cs="AdobeHeitiStd-Regular"/>
          <w:kern w:val="0"/>
          <w:sz w:val="28"/>
          <w:szCs w:val="32"/>
          <w:highlight w:val="yellow"/>
        </w:rPr>
        <w:t>（*注：文本格式可自行调整）</w:t>
      </w:r>
    </w:p>
    <w:p w14:paraId="374D4C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4" w:name="_Toc86417181"/>
      <w:bookmarkStart w:id="5" w:name="_Toc86407755"/>
      <w:bookmarkStart w:id="6" w:name="_Toc86407198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一、关于我们</w:t>
      </w:r>
      <w:bookmarkEnd w:id="4"/>
      <w:bookmarkEnd w:id="5"/>
      <w:bookmarkEnd w:id="6"/>
    </w:p>
    <w:p w14:paraId="1D001A5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86407756"/>
      <w:bookmarkStart w:id="8" w:name="_Toc86417182"/>
      <w:bookmarkStart w:id="9" w:name="_Toc8640719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家电力投资集团有限公司（简称“国家电投”）是中央直接管理的特大型国有重要骨干企业，肩负保障国家能源安全的重要使命，由中国电力投资集团公司与国家核电技术有限公司于2015年5月重组成立。</w:t>
      </w:r>
    </w:p>
    <w:p w14:paraId="700B23B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截至2024年7月底，国家电投资产规模1.83万亿元，员工13万人，所属二级单位68家。总装机2.44亿千瓦，其中清洁能源装机占比70.13%。</w:t>
      </w:r>
    </w:p>
    <w:p w14:paraId="3E924B0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国家电投具有四个鲜明特点：</w:t>
      </w:r>
    </w:p>
    <w:p w14:paraId="4793703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发电品类全，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是我国第一家拥有光伏发电、风电、核电、水电、煤电、气电、生物质发电等全部发电类型的能源企业。</w:t>
      </w:r>
    </w:p>
    <w:p w14:paraId="5765A9F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清洁发展好，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经过十余年的绿色低碳转型发展，实现清洁能源装机1.71亿千瓦，清洁能源装机占比70.13%，成为全球最大的光伏发电、新能源发电、清洁能源发电企业。</w:t>
      </w:r>
    </w:p>
    <w:p w14:paraId="15004D7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科技创新责任重，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同时牵头负责“大型先进压水堆核电站”“重型燃气轮机”两个国家科技重大专项，承担近百项国家和地方部署的关键自主攻关任务，承担40个国家和省部级创新平台建设任务。</w:t>
      </w:r>
    </w:p>
    <w:p w14:paraId="50DEA0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产业链构建好，</w:t>
      </w:r>
      <w:r>
        <w:rPr>
          <w:rFonts w:hint="eastAsia" w:ascii="仿宋_GB2312" w:hAnsi="仿宋_GB2312" w:eastAsia="仿宋_GB2312" w:cs="仿宋_GB2312"/>
          <w:sz w:val="32"/>
          <w:szCs w:val="32"/>
        </w:rPr>
        <w:t>煤、电、铝、路、港上下游一体化协同发展，率先推动煤电联营、水光互补、绿电炼铝等产业融合模式，建立了完整的三代核电设计、建造、运维和验证体系，探索出资源集约开发、行业力量汇聚、绿色循环发展之路。</w:t>
      </w:r>
    </w:p>
    <w:p w14:paraId="632B802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电投以“创造绿色价值”为使命，以“绿色、创新、融合，真信、真干、真成”为核心价值观，以进一步全面深化改革为动力，以发展新质生产力为重要着力点，全面实施“均衡增长战略”，推动具有全球竞争力的世界一流清洁能源企业建设，在中国式现代化进程中奏响“风光无限 国家电投”的能源新乐章。</w:t>
      </w:r>
    </w:p>
    <w:p w14:paraId="52AA4657">
      <w:pPr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</w:t>
      </w:r>
      <w:bookmarkEnd w:id="7"/>
      <w:bookmarkEnd w:id="8"/>
      <w:bookmarkEnd w:id="9"/>
      <w:bookmarkStart w:id="10" w:name="_Toc86407757"/>
      <w:bookmarkStart w:id="11" w:name="_Toc86417183"/>
      <w:bookmarkStart w:id="12" w:name="_Toc86407200"/>
      <w:r>
        <w:rPr>
          <w:rFonts w:hint="eastAsia" w:ascii="黑体" w:hAnsi="黑体" w:eastAsia="黑体" w:cs="黑体"/>
          <w:b w:val="0"/>
          <w:bCs/>
          <w:sz w:val="32"/>
          <w:szCs w:val="32"/>
        </w:rPr>
        <w:t>职业发展与薪酬福利</w:t>
      </w:r>
    </w:p>
    <w:p w14:paraId="4B1E29B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具有行业竞争力的薪酬福利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022B689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理念新、机制活、工具多的薪酬激励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体系。重大专项全周期激励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核心骨干团队攻坚克难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“高精尖缺”及创新创造人才专项支持，激发核心骨干员工的积极性、创造性；还有一线关键岗位、苦脏险累岗位倾斜保障。</w:t>
      </w:r>
    </w:p>
    <w:p w14:paraId="038B68B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全面完善的福利体系。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足额缴纳国家规定的“五险一金”、落实法定假日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餐补、地域补贴、交通补贴、通讯补贴、生日及节日慰问、带薪休假、健康体检等福利。</w:t>
      </w:r>
    </w:p>
    <w:p w14:paraId="3126A732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多元化发展的广阔路径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3FA7D0E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清晰的职业发展规划助力成为高潜人才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构建经营管理、专业技术、操作技能职业发展三通道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根据自己的职业理想选择进入任一通道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三年新员工培养规划，持续赋能，提升核心能力和工作绩效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3CC0F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总部管培生计划</w:t>
      </w:r>
      <w:r>
        <w:rPr>
          <w:rFonts w:hint="default" w:ascii="仿宋_GB2312" w:hAnsi="仿宋_GB2312" w:eastAsia="仿宋_GB2312" w:cs="仿宋_GB2312"/>
          <w:sz w:val="32"/>
          <w:szCs w:val="32"/>
        </w:rPr>
        <w:t>为有志成为管理精英的你量身打造，</w:t>
      </w:r>
      <w:bookmarkStart w:id="19" w:name="_GoBack"/>
      <w:bookmarkEnd w:id="19"/>
      <w:r>
        <w:rPr>
          <w:rFonts w:hint="default" w:ascii="仿宋_GB2312" w:hAnsi="仿宋_GB2312" w:eastAsia="仿宋_GB2312" w:cs="仿宋_GB2312"/>
          <w:sz w:val="32"/>
          <w:szCs w:val="32"/>
        </w:rPr>
        <w:t>基石人才计划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为铸就</w:t>
      </w:r>
      <w:r>
        <w:rPr>
          <w:rFonts w:hint="default" w:ascii="仿宋_GB2312" w:hAnsi="仿宋_GB2312" w:eastAsia="仿宋_GB2312" w:cs="仿宋_GB2312"/>
          <w:sz w:val="32"/>
          <w:szCs w:val="32"/>
        </w:rPr>
        <w:t>明日科技之星提供坚实基石。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这都是为优秀的你量身定制的专属培养计划。</w:t>
      </w:r>
    </w:p>
    <w:p w14:paraId="6FF3093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欢迎大家来招聘会现场咨询！</w:t>
      </w:r>
    </w:p>
    <w:p w14:paraId="34E44FE8">
      <w:pPr>
        <w:pStyle w:val="2"/>
        <w:rPr>
          <w:rFonts w:hint="eastAsia"/>
          <w:lang w:val="en-US" w:eastAsia="zh-CN"/>
        </w:rPr>
      </w:pPr>
    </w:p>
    <w:p w14:paraId="222C6C9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招聘专业</w:t>
      </w:r>
      <w:bookmarkEnd w:id="10"/>
      <w:bookmarkEnd w:id="11"/>
      <w:bookmarkEnd w:id="12"/>
    </w:p>
    <w:p w14:paraId="742A7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理工类专业</w:t>
      </w:r>
    </w:p>
    <w:p w14:paraId="5D93F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（包括不限于）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456"/>
      </w:tblGrid>
      <w:tr w14:paraId="4600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48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电气类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CF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能源动力类</w:t>
            </w:r>
          </w:p>
        </w:tc>
      </w:tr>
      <w:tr w14:paraId="3B4DA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9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核工程类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21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自动化类</w:t>
            </w:r>
          </w:p>
        </w:tc>
      </w:tr>
      <w:tr w14:paraId="6762E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AE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机械工程类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BE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新能源类</w:t>
            </w:r>
          </w:p>
        </w:tc>
      </w:tr>
      <w:tr w14:paraId="20CE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8C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储能类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AC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仪表仪器类</w:t>
            </w:r>
          </w:p>
        </w:tc>
      </w:tr>
      <w:tr w14:paraId="3D4A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2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化学类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4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土木工程类</w:t>
            </w:r>
          </w:p>
        </w:tc>
      </w:tr>
      <w:tr w14:paraId="788D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0B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安全科学与工程类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5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电子信息科学类</w:t>
            </w:r>
          </w:p>
        </w:tc>
      </w:tr>
      <w:tr w14:paraId="6766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E1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材料类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B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环境工程类</w:t>
            </w:r>
          </w:p>
        </w:tc>
      </w:tr>
      <w:tr w14:paraId="10215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DC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碳捕集利用与封存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C4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智慧能源工程</w:t>
            </w:r>
          </w:p>
        </w:tc>
      </w:tr>
    </w:tbl>
    <w:p w14:paraId="727C1D65"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61B7B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人文社科类专业</w:t>
      </w:r>
    </w:p>
    <w:p w14:paraId="0BA2B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（包括不限于）</w:t>
      </w:r>
    </w:p>
    <w:tbl>
      <w:tblPr>
        <w:tblStyle w:val="7"/>
        <w:tblW w:w="41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065"/>
      </w:tblGrid>
      <w:tr w14:paraId="29079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F0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管理类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E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经济金融类</w:t>
            </w:r>
          </w:p>
        </w:tc>
      </w:tr>
      <w:tr w14:paraId="6F44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7B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3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  <w:t>党建类</w:t>
            </w:r>
          </w:p>
        </w:tc>
      </w:tr>
    </w:tbl>
    <w:p w14:paraId="1FDEDFF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3" w:name="_Toc86407201"/>
      <w:bookmarkStart w:id="14" w:name="_Toc86407758"/>
      <w:bookmarkStart w:id="15" w:name="_Toc86417184"/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四、招聘安排</w:t>
      </w:r>
      <w:bookmarkEnd w:id="13"/>
      <w:bookmarkEnd w:id="14"/>
      <w:bookmarkEnd w:id="15"/>
    </w:p>
    <w:p w14:paraId="6630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校园宣讲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年9月-1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p w14:paraId="192C6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简历投递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年9月-202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p w14:paraId="1BC0C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简历筛选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p w14:paraId="19B93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面试笔试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p w14:paraId="2425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录用通知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月-202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</w:p>
    <w:p w14:paraId="65BA0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办理入职 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月-8月</w:t>
      </w:r>
    </w:p>
    <w:p w14:paraId="464109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2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16" w:name="_Toc86407202"/>
      <w:bookmarkStart w:id="17" w:name="_Toc86407759"/>
      <w:bookmarkStart w:id="18" w:name="_Toc86417185"/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五、招聘方式</w:t>
      </w:r>
      <w:bookmarkEnd w:id="16"/>
      <w:bookmarkEnd w:id="17"/>
      <w:bookmarkEnd w:id="18"/>
    </w:p>
    <w:p w14:paraId="78B6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网申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为主，请登录国聘网国家电投专场（https://spic2025.iguopin.com/）查询岗位详情及投递简历。如通过校园宣讲会、综合招聘会、邮寄、电子邮件等方式投递简历，建议同时在线网申。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BA079-BD36-4B2C-879E-5E162B7230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9EAAAB-8DAE-40EE-A241-CCEF761B0D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95E67C-BC4F-43F7-9DED-20F2E5B042E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5A0445-4CF7-4730-A151-876D332648D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BDD59CA-834C-4D00-90A7-6455665B54D2}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35AC2A30-7DAC-4FAF-A968-1668252B47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Mzc2Y2M0YzNiMWY5YTdmZmY1NmUzY2RlNmZhYjAifQ=="/>
  </w:docVars>
  <w:rsids>
    <w:rsidRoot w:val="00754816"/>
    <w:rsid w:val="003E5076"/>
    <w:rsid w:val="005D5BE7"/>
    <w:rsid w:val="00647921"/>
    <w:rsid w:val="00690043"/>
    <w:rsid w:val="00754816"/>
    <w:rsid w:val="00904E1C"/>
    <w:rsid w:val="00E548EC"/>
    <w:rsid w:val="03616D61"/>
    <w:rsid w:val="05CE55A1"/>
    <w:rsid w:val="06BB116A"/>
    <w:rsid w:val="0DFD7E1D"/>
    <w:rsid w:val="18851D7B"/>
    <w:rsid w:val="1B554868"/>
    <w:rsid w:val="22A97E8F"/>
    <w:rsid w:val="25610894"/>
    <w:rsid w:val="2B8F661A"/>
    <w:rsid w:val="33FC5466"/>
    <w:rsid w:val="3C1A48A7"/>
    <w:rsid w:val="427C23A2"/>
    <w:rsid w:val="43CD6626"/>
    <w:rsid w:val="46523C6D"/>
    <w:rsid w:val="509E14C3"/>
    <w:rsid w:val="5CF5154F"/>
    <w:rsid w:val="5EDE56B0"/>
    <w:rsid w:val="62D8753A"/>
    <w:rsid w:val="632772B9"/>
    <w:rsid w:val="65E90142"/>
    <w:rsid w:val="6A86167B"/>
    <w:rsid w:val="71D42828"/>
    <w:rsid w:val="724843D9"/>
    <w:rsid w:val="7D53458D"/>
    <w:rsid w:val="7D7E5EF9"/>
    <w:rsid w:val="7E2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unhideWhenUsed/>
    <w:qFormat/>
    <w:uiPriority w:val="0"/>
    <w:pPr>
      <w:spacing w:after="100" w:afterAutospacing="1"/>
      <w:jc w:val="center"/>
    </w:pPr>
    <w:rPr>
      <w:rFonts w:ascii="仿宋_GB2312" w:hAnsi="仿宋_GB2312" w:cs="仿宋_GB2312"/>
      <w:b/>
      <w:color w:val="000000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rFonts w:cs="Times New Roman"/>
      <w:color w:val="3366BB"/>
      <w:sz w:val="24"/>
      <w:szCs w:val="24"/>
      <w:u w:val="non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1303</Words>
  <Characters>1402</Characters>
  <Lines>12</Lines>
  <Paragraphs>3</Paragraphs>
  <TotalTime>3</TotalTime>
  <ScaleCrop>false</ScaleCrop>
  <LinksUpToDate>false</LinksUpToDate>
  <CharactersWithSpaces>1410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2022-09-14T03:12:00Z</dcterms:created>
  <dc:creator>Lucky</dc:creator>
  <cp:lastModifiedBy>XIAO</cp:lastModifiedBy>
  <cp:lastPrinted>2023-09-04T08:28:00Z</cp:lastPrinted>
  <dcterms:modified xsi:type="dcterms:W3CDTF">2024-09-12T09:44:44Z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83BE49BBE02345C3A916801AC9B5D066_13</vt:lpwstr>
  </property>
</Properties>
</file>