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C0CBA">
      <w:pPr>
        <w:jc w:val="center"/>
        <w:rPr>
          <w:rFonts w:ascii="黑体" w:hAnsi="黑体" w:eastAsia="黑体"/>
          <w:sz w:val="44"/>
          <w:szCs w:val="32"/>
          <w:highlight w:val="none"/>
        </w:rPr>
      </w:pPr>
      <w:r>
        <w:rPr>
          <w:rFonts w:hint="eastAsia" w:ascii="黑体" w:hAnsi="黑体" w:eastAsia="黑体"/>
          <w:sz w:val="44"/>
          <w:szCs w:val="32"/>
          <w:highlight w:val="none"/>
        </w:rPr>
        <w:t>中国建筑第二工程局有限公司</w:t>
      </w:r>
    </w:p>
    <w:p w14:paraId="5D3AE1B9">
      <w:pPr>
        <w:jc w:val="center"/>
        <w:rPr>
          <w:rFonts w:ascii="黑体" w:hAnsi="黑体" w:eastAsia="黑体"/>
          <w:sz w:val="44"/>
          <w:szCs w:val="32"/>
          <w:highlight w:val="none"/>
        </w:rPr>
      </w:pPr>
      <w:r>
        <w:rPr>
          <w:rFonts w:hint="eastAsia" w:ascii="黑体" w:hAnsi="黑体" w:eastAsia="黑体"/>
          <w:sz w:val="44"/>
          <w:szCs w:val="32"/>
          <w:highlight w:val="none"/>
        </w:rPr>
        <w:t>20</w:t>
      </w:r>
      <w:r>
        <w:rPr>
          <w:rFonts w:hint="eastAsia" w:ascii="黑体" w:hAnsi="黑体" w:eastAsia="黑体"/>
          <w:sz w:val="44"/>
          <w:szCs w:val="32"/>
          <w:highlight w:val="none"/>
          <w:lang w:val="en-US" w:eastAsia="zh-CN"/>
        </w:rPr>
        <w:t>2</w:t>
      </w:r>
      <w:r>
        <w:rPr>
          <w:rFonts w:hint="eastAsia" w:ascii="黑体" w:hAnsi="黑体" w:eastAsia="黑体"/>
          <w:sz w:val="44"/>
          <w:szCs w:val="32"/>
          <w:highlight w:val="none"/>
          <w:lang w:val="en-US" w:eastAsia="zh"/>
          <w:woUserID w:val="1"/>
        </w:rPr>
        <w:t>6</w:t>
      </w:r>
      <w:r>
        <w:rPr>
          <w:rFonts w:hint="eastAsia" w:ascii="黑体" w:hAnsi="黑体" w:eastAsia="黑体"/>
          <w:sz w:val="44"/>
          <w:szCs w:val="32"/>
          <w:highlight w:val="none"/>
        </w:rPr>
        <w:t>年高校毕业生招聘简章</w:t>
      </w:r>
    </w:p>
    <w:p w14:paraId="377A5286">
      <w:pPr>
        <w:jc w:val="center"/>
        <w:rPr>
          <w:rFonts w:ascii="黑体" w:hAnsi="黑体" w:eastAsia="黑体"/>
          <w:sz w:val="44"/>
          <w:szCs w:val="32"/>
          <w:highlight w:val="none"/>
        </w:rPr>
      </w:pPr>
    </w:p>
    <w:p w14:paraId="4BA0575A">
      <w:pPr>
        <w:pStyle w:val="5"/>
        <w:spacing w:before="0" w:beforeAutospacing="0" w:after="0" w:afterAutospacing="0" w:line="360" w:lineRule="auto"/>
        <w:ind w:firstLine="643" w:firstLineChars="200"/>
        <w:jc w:val="both"/>
        <w:rPr>
          <w:rFonts w:hint="eastAsia" w:ascii="黑体" w:hAnsi="黑体" w:eastAsia="黑体" w:cs="黑体"/>
          <w:b/>
          <w:kern w:val="2"/>
          <w:sz w:val="32"/>
          <w:szCs w:val="32"/>
          <w:highlight w:val="none"/>
          <w:lang w:val="en-US" w:eastAsia="zh-CN" w:bidi="ar-SA"/>
        </w:rPr>
      </w:pPr>
      <w:r>
        <w:rPr>
          <w:rFonts w:hint="eastAsia" w:ascii="黑体" w:hAnsi="黑体" w:eastAsia="黑体" w:cs="黑体"/>
          <w:b/>
          <w:kern w:val="2"/>
          <w:sz w:val="32"/>
          <w:szCs w:val="32"/>
          <w:highlight w:val="none"/>
          <w:lang w:val="en-US" w:eastAsia="zh-CN" w:bidi="ar-SA"/>
        </w:rPr>
        <w:t>一、中建二局简介</w:t>
      </w:r>
    </w:p>
    <w:p w14:paraId="330F4144">
      <w:pPr>
        <w:pStyle w:val="5"/>
        <w:shd w:val="clear" w:color="auto" w:fill="FFFFFF"/>
        <w:spacing w:beforeAutospacing="0" w:afterAutospacing="0" w:line="560" w:lineRule="exact"/>
        <w:ind w:firstLine="640" w:firstLineChars="200"/>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shd w:val="clear" w:color="auto" w:fill="FFFFFF"/>
        </w:rPr>
        <w:t>中</w:t>
      </w:r>
      <w:r>
        <w:rPr>
          <w:rFonts w:hint="eastAsia" w:ascii="仿宋_GB2312" w:hAnsi="仿宋_GB2312" w:eastAsia="仿宋_GB2312" w:cs="仿宋_GB2312"/>
          <w:sz w:val="32"/>
          <w:szCs w:val="32"/>
          <w:highlight w:val="none"/>
          <w:shd w:val="clear" w:color="auto" w:fill="FFFFFF"/>
        </w:rPr>
        <w:t>国建筑第二工程局有限公司组建于1952年，总部设在北京，注册资本100亿元，是世界500强企业——中国建筑股份有限公司的全资子公司。公司年合同额超4000亿元，年营业收入超2000亿元，金融机构授信总额超2500亿元，主体信用评级AAA级，是集投资、建造、运营一体化发展的国有大型投资建设集团。</w:t>
      </w:r>
    </w:p>
    <w:p w14:paraId="601FDCA6">
      <w:pPr>
        <w:pStyle w:val="5"/>
        <w:shd w:val="clear" w:color="auto" w:fill="FFFFFF"/>
        <w:spacing w:beforeAutospacing="0" w:afterAutospacing="0" w:line="56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公司</w:t>
      </w:r>
      <w:bookmarkStart w:id="0" w:name="_Hlk65240419"/>
      <w:r>
        <w:rPr>
          <w:rFonts w:hint="eastAsia" w:ascii="仿宋_GB2312" w:hAnsi="仿宋_GB2312" w:eastAsia="仿宋_GB2312" w:cs="仿宋_GB2312"/>
          <w:sz w:val="32"/>
          <w:szCs w:val="32"/>
          <w:highlight w:val="none"/>
        </w:rPr>
        <w:t>拥有房屋建筑施工总承包、市政公用工程施工总承包等</w:t>
      </w:r>
      <w:r>
        <w:rPr>
          <w:rFonts w:hint="eastAsia" w:ascii="仿宋_GB2312" w:hAnsi="仿宋_GB2312" w:eastAsia="仿宋_GB2312" w:cs="仿宋_GB2312"/>
          <w:sz w:val="32"/>
          <w:szCs w:val="32"/>
          <w:highlight w:val="none"/>
          <w:lang w:val="en-US" w:eastAsia="zh-CN"/>
        </w:rPr>
        <w:t>7</w:t>
      </w:r>
      <w:r>
        <w:rPr>
          <w:rFonts w:ascii="仿宋_GB2312" w:hAnsi="仿宋_GB2312" w:eastAsia="仿宋_GB2312" w:cs="仿宋_GB2312"/>
          <w:sz w:val="32"/>
          <w:szCs w:val="32"/>
          <w:highlight w:val="none"/>
        </w:rPr>
        <w:t>项特级资质，</w:t>
      </w:r>
      <w:bookmarkEnd w:id="0"/>
      <w:r>
        <w:rPr>
          <w:rFonts w:ascii="仿宋_GB2312" w:hAnsi="仿宋_GB2312" w:eastAsia="仿宋_GB2312" w:cs="仿宋_GB2312"/>
          <w:sz w:val="32"/>
          <w:szCs w:val="32"/>
          <w:highlight w:val="none"/>
        </w:rPr>
        <w:t>以及地基与基础工程、建筑装修装饰工程、钢结构工程、桥梁工程、公路路基工程专业承包壹级，建筑行业（建筑工程）设计甲级等各类资质共</w:t>
      </w:r>
      <w:r>
        <w:rPr>
          <w:rFonts w:hint="eastAsia" w:ascii="仿宋_GB2312" w:hAnsi="仿宋_GB2312" w:eastAsia="仿宋_GB2312" w:cs="仿宋_GB2312"/>
          <w:sz w:val="32"/>
          <w:szCs w:val="32"/>
          <w:highlight w:val="none"/>
          <w:lang w:val="en-US" w:eastAsia="zh-CN"/>
        </w:rPr>
        <w:t>216</w:t>
      </w:r>
      <w:r>
        <w:rPr>
          <w:rFonts w:ascii="仿宋_GB2312" w:hAnsi="仿宋_GB2312" w:eastAsia="仿宋_GB2312" w:cs="仿宋_GB2312"/>
          <w:sz w:val="32"/>
          <w:szCs w:val="32"/>
          <w:highlight w:val="none"/>
        </w:rPr>
        <w:t>项，具备建筑行业</w:t>
      </w:r>
      <w:r>
        <w:rPr>
          <w:rFonts w:hint="eastAsia" w:ascii="仿宋_GB2312" w:hAnsi="仿宋_GB2312" w:eastAsia="仿宋_GB2312" w:cs="仿宋_GB2312"/>
          <w:sz w:val="32"/>
          <w:szCs w:val="32"/>
          <w:highlight w:val="none"/>
        </w:rPr>
        <w:t>强大的</w:t>
      </w:r>
      <w:r>
        <w:rPr>
          <w:rFonts w:hint="eastAsia" w:ascii="楷体_GB2312" w:hAnsi="仿宋_GB2312" w:eastAsia="楷体_GB2312" w:cs="仿宋_GB2312"/>
          <w:b/>
          <w:bCs/>
          <w:sz w:val="32"/>
          <w:szCs w:val="32"/>
          <w:highlight w:val="none"/>
        </w:rPr>
        <w:t>全产业链、全生产要素、全生命周期</w:t>
      </w:r>
      <w:r>
        <w:rPr>
          <w:rFonts w:ascii="仿宋_GB2312" w:hAnsi="仿宋_GB2312" w:eastAsia="仿宋_GB2312" w:cs="仿宋_GB2312"/>
          <w:sz w:val="32"/>
          <w:szCs w:val="32"/>
          <w:highlight w:val="none"/>
        </w:rPr>
        <w:t>的经营管理能力。</w:t>
      </w:r>
    </w:p>
    <w:p w14:paraId="14777863">
      <w:pPr>
        <w:spacing w:line="560" w:lineRule="exact"/>
        <w:ind w:firstLine="640" w:firstLineChars="200"/>
        <w:rPr>
          <w:rFonts w:ascii="仿宋_GB2312" w:hAnsi="黑体" w:eastAsia="仿宋_GB2312"/>
          <w:sz w:val="32"/>
          <w:szCs w:val="32"/>
          <w:highlight w:val="none"/>
        </w:rPr>
      </w:pPr>
      <w:r>
        <w:rPr>
          <w:rFonts w:hint="eastAsia" w:ascii="仿宋_GB2312" w:hAnsi="仿宋_GB2312" w:eastAsia="仿宋_GB2312" w:cs="仿宋_GB2312"/>
          <w:sz w:val="32"/>
          <w:szCs w:val="32"/>
          <w:highlight w:val="none"/>
        </w:rPr>
        <w:t>公司坚持</w:t>
      </w:r>
      <w:r>
        <w:rPr>
          <w:rFonts w:hint="eastAsia" w:ascii="仿宋_GB2312" w:hAnsi="仿宋_GB2312" w:eastAsia="仿宋_GB2312" w:cs="仿宋_GB2312"/>
          <w:sz w:val="32"/>
          <w:szCs w:val="32"/>
          <w:highlight w:val="none"/>
          <w:lang w:eastAsia="zh"/>
        </w:rPr>
        <w:t>“</w:t>
      </w:r>
      <w:r>
        <w:rPr>
          <w:rFonts w:hint="eastAsia" w:ascii="仿宋_GB2312" w:hAnsi="仿宋_GB2312" w:eastAsia="仿宋_GB2312" w:cs="仿宋_GB2312"/>
          <w:sz w:val="32"/>
          <w:szCs w:val="32"/>
          <w:highlight w:val="none"/>
        </w:rPr>
        <w:t>品质保障、价值创造</w:t>
      </w:r>
      <w:r>
        <w:rPr>
          <w:rFonts w:hint="eastAsia" w:ascii="仿宋_GB2312" w:hAnsi="仿宋_GB2312" w:eastAsia="仿宋_GB2312" w:cs="仿宋_GB2312"/>
          <w:sz w:val="32"/>
          <w:szCs w:val="32"/>
          <w:highlight w:val="none"/>
          <w:lang w:eastAsia="zh"/>
        </w:rPr>
        <w:t>”</w:t>
      </w:r>
      <w:r>
        <w:rPr>
          <w:rFonts w:hint="eastAsia" w:ascii="仿宋_GB2312" w:hAnsi="仿宋_GB2312" w:eastAsia="仿宋_GB2312" w:cs="仿宋_GB2312"/>
          <w:sz w:val="32"/>
          <w:szCs w:val="32"/>
          <w:highlight w:val="none"/>
        </w:rPr>
        <w:t>，践行</w:t>
      </w:r>
      <w:r>
        <w:rPr>
          <w:rFonts w:hint="eastAsia" w:ascii="仿宋_GB2312" w:hAnsi="仿宋_GB2312" w:eastAsia="仿宋_GB2312" w:cs="仿宋_GB2312"/>
          <w:sz w:val="32"/>
          <w:szCs w:val="32"/>
          <w:highlight w:val="none"/>
          <w:lang w:eastAsia="zh"/>
        </w:rPr>
        <w:t>“</w:t>
      </w:r>
      <w:r>
        <w:rPr>
          <w:rFonts w:hint="eastAsia" w:ascii="仿宋_GB2312" w:hAnsi="仿宋_GB2312" w:eastAsia="仿宋_GB2312" w:cs="仿宋_GB2312"/>
          <w:sz w:val="32"/>
          <w:szCs w:val="32"/>
          <w:highlight w:val="none"/>
        </w:rPr>
        <w:t>三大建造</w:t>
      </w:r>
      <w:r>
        <w:rPr>
          <w:rFonts w:hint="eastAsia" w:ascii="仿宋_GB2312" w:hAnsi="仿宋_GB2312" w:eastAsia="仿宋_GB2312" w:cs="仿宋_GB2312"/>
          <w:sz w:val="32"/>
          <w:szCs w:val="32"/>
          <w:highlight w:val="none"/>
          <w:lang w:eastAsia="zh"/>
        </w:rPr>
        <w:t>”</w:t>
      </w:r>
      <w:r>
        <w:rPr>
          <w:rFonts w:hint="eastAsia" w:ascii="仿宋_GB2312" w:hAnsi="仿宋_GB2312" w:eastAsia="仿宋_GB2312" w:cs="仿宋_GB2312"/>
          <w:sz w:val="32"/>
          <w:szCs w:val="32"/>
          <w:highlight w:val="none"/>
        </w:rPr>
        <w:t>代言中国建筑品质，先后斩获大量国家级高优奖项，累计荣获</w:t>
      </w:r>
      <w:r>
        <w:rPr>
          <w:rFonts w:hint="eastAsia" w:ascii="楷体_GB2312" w:hAnsi="仿宋_GB2312" w:eastAsia="楷体_GB2312" w:cs="仿宋_GB2312"/>
          <w:b/>
          <w:bCs/>
          <w:sz w:val="32"/>
          <w:szCs w:val="32"/>
          <w:highlight w:val="none"/>
        </w:rPr>
        <w:t>国家科学技术奖14项、詹天佑奖29项、华夏奖35项、鲁班奖</w:t>
      </w:r>
      <w:r>
        <w:rPr>
          <w:rFonts w:hint="eastAsia" w:ascii="楷体_GB2312" w:hAnsi="仿宋_GB2312" w:eastAsia="楷体_GB2312" w:cs="仿宋_GB2312"/>
          <w:b/>
          <w:bCs/>
          <w:sz w:val="32"/>
          <w:szCs w:val="32"/>
          <w:highlight w:val="none"/>
          <w:lang w:val="en-US" w:eastAsia="zh-CN"/>
        </w:rPr>
        <w:t>81</w:t>
      </w:r>
      <w:r>
        <w:rPr>
          <w:rFonts w:hint="eastAsia" w:ascii="楷体_GB2312" w:hAnsi="仿宋_GB2312" w:eastAsia="楷体_GB2312" w:cs="仿宋_GB2312"/>
          <w:b/>
          <w:bCs/>
          <w:sz w:val="32"/>
          <w:szCs w:val="32"/>
          <w:highlight w:val="none"/>
        </w:rPr>
        <w:t>项、国家优质工程奖</w:t>
      </w:r>
      <w:r>
        <w:rPr>
          <w:rFonts w:hint="eastAsia" w:ascii="楷体_GB2312" w:hAnsi="仿宋_GB2312" w:eastAsia="楷体_GB2312" w:cs="仿宋_GB2312"/>
          <w:b/>
          <w:bCs/>
          <w:sz w:val="32"/>
          <w:szCs w:val="32"/>
          <w:highlight w:val="none"/>
          <w:lang w:val="en-US" w:eastAsia="zh-CN"/>
        </w:rPr>
        <w:t>160</w:t>
      </w:r>
      <w:r>
        <w:rPr>
          <w:rFonts w:hint="eastAsia" w:ascii="楷体_GB2312" w:hAnsi="仿宋_GB2312" w:eastAsia="楷体_GB2312" w:cs="仿宋_GB2312"/>
          <w:b/>
          <w:bCs/>
          <w:sz w:val="32"/>
          <w:szCs w:val="32"/>
          <w:highlight w:val="none"/>
        </w:rPr>
        <w:t>项</w:t>
      </w:r>
      <w:r>
        <w:rPr>
          <w:rFonts w:hint="eastAsia" w:ascii="楷体_GB2312" w:hAnsi="仿宋_GB2312" w:eastAsia="楷体_GB2312" w:cs="仿宋_GB2312"/>
          <w:b/>
          <w:bCs/>
          <w:sz w:val="32"/>
          <w:szCs w:val="32"/>
          <w:highlight w:val="none"/>
          <w:lang w:eastAsia="zh-CN"/>
        </w:rPr>
        <w:t>、全国五一劳动奖状17项、全国劳动模范7项、全国五一劳动奖章21项</w:t>
      </w:r>
      <w:r>
        <w:rPr>
          <w:rFonts w:hint="eastAsia" w:ascii="仿宋_GB2312" w:hAnsi="仿宋_GB2312" w:eastAsia="仿宋_GB2312" w:cs="仿宋_GB2312"/>
          <w:sz w:val="32"/>
          <w:szCs w:val="32"/>
          <w:highlight w:val="none"/>
        </w:rPr>
        <w:t>，数量位居行业前列。公司</w:t>
      </w:r>
      <w:r>
        <w:rPr>
          <w:rFonts w:ascii="仿宋_GB2312" w:hAnsi="仿宋_GB2312" w:eastAsia="仿宋_GB2312" w:cs="仿宋_GB2312"/>
          <w:sz w:val="32"/>
          <w:szCs w:val="32"/>
          <w:highlight w:val="none"/>
        </w:rPr>
        <w:t>二级机构</w:t>
      </w:r>
      <w:r>
        <w:rPr>
          <w:rFonts w:hint="eastAsia" w:ascii="仿宋_GB2312" w:hAnsi="仿宋_GB2312" w:eastAsia="仿宋_GB2312" w:cs="仿宋_GB2312"/>
          <w:sz w:val="32"/>
          <w:szCs w:val="32"/>
          <w:highlight w:val="none"/>
        </w:rPr>
        <w:t>22家，其中</w:t>
      </w:r>
      <w:r>
        <w:rPr>
          <w:rFonts w:ascii="仿宋_GB2312" w:hAnsi="仿宋_GB2312" w:eastAsia="仿宋_GB2312" w:cs="仿宋_GB2312"/>
          <w:sz w:val="32"/>
          <w:szCs w:val="32"/>
          <w:highlight w:val="none"/>
        </w:rPr>
        <w:t>全资子公司</w:t>
      </w:r>
      <w:r>
        <w:rPr>
          <w:rFonts w:hint="eastAsia" w:ascii="仿宋_GB2312" w:hAnsi="仿宋_GB2312" w:eastAsia="仿宋_GB2312" w:cs="仿宋_GB2312"/>
          <w:sz w:val="32"/>
          <w:szCs w:val="32"/>
          <w:highlight w:val="none"/>
          <w:lang w:val="en-US" w:eastAsia="zh-CN"/>
        </w:rPr>
        <w:t>9</w:t>
      </w:r>
      <w:r>
        <w:rPr>
          <w:rFonts w:ascii="仿宋_GB2312" w:hAnsi="仿宋_GB2312" w:eastAsia="仿宋_GB2312" w:cs="仿宋_GB2312"/>
          <w:sz w:val="32"/>
          <w:szCs w:val="32"/>
          <w:highlight w:val="none"/>
        </w:rPr>
        <w:t>家、区域分公司</w:t>
      </w:r>
      <w:r>
        <w:rPr>
          <w:rFonts w:hint="eastAsia" w:ascii="仿宋_GB2312" w:hAnsi="仿宋_GB2312" w:eastAsia="仿宋_GB2312" w:cs="仿宋_GB2312"/>
          <w:sz w:val="32"/>
          <w:szCs w:val="32"/>
          <w:highlight w:val="none"/>
          <w:lang w:val="en-US" w:eastAsia="zh-CN"/>
        </w:rPr>
        <w:t>6</w:t>
      </w:r>
      <w:r>
        <w:rPr>
          <w:rFonts w:ascii="仿宋_GB2312" w:hAnsi="仿宋_GB2312" w:eastAsia="仿宋_GB2312" w:cs="仿宋_GB2312"/>
          <w:sz w:val="32"/>
          <w:szCs w:val="32"/>
          <w:highlight w:val="none"/>
        </w:rPr>
        <w:t>家、专业分公司4家、海外机构2家、控股公司1家</w:t>
      </w:r>
      <w:r>
        <w:rPr>
          <w:rFonts w:hint="eastAsia" w:ascii="仿宋_GB2312" w:hAnsi="仿宋_GB2312" w:eastAsia="仿宋_GB2312" w:cs="仿宋_GB2312"/>
          <w:sz w:val="32"/>
          <w:szCs w:val="32"/>
          <w:highlight w:val="none"/>
        </w:rPr>
        <w:t>，全口径员工</w:t>
      </w:r>
      <w:r>
        <w:rPr>
          <w:rFonts w:hint="eastAsia" w:ascii="仿宋_GB2312" w:hAnsi="仿宋_GB2312" w:eastAsia="仿宋_GB2312" w:cs="仿宋_GB2312"/>
          <w:sz w:val="32"/>
          <w:szCs w:val="32"/>
        </w:rPr>
        <w:t>5万</w:t>
      </w:r>
      <w:r>
        <w:rPr>
          <w:rFonts w:hint="eastAsia" w:ascii="仿宋_GB2312" w:hAnsi="仿宋_GB2312" w:eastAsia="仿宋_GB2312" w:cs="仿宋_GB2312"/>
          <w:sz w:val="32"/>
          <w:szCs w:val="32"/>
          <w:lang w:val="en-US" w:eastAsia="zh-CN"/>
        </w:rPr>
        <w:t>余</w:t>
      </w:r>
      <w:r>
        <w:rPr>
          <w:rFonts w:hint="eastAsia" w:ascii="仿宋_GB2312" w:hAnsi="仿宋_GB2312" w:eastAsia="仿宋_GB2312" w:cs="仿宋_GB2312"/>
          <w:sz w:val="32"/>
          <w:szCs w:val="32"/>
        </w:rPr>
        <w:t>人</w:t>
      </w:r>
      <w:r>
        <w:rPr>
          <w:rFonts w:ascii="仿宋_GB2312" w:hAnsi="仿宋_GB2312" w:eastAsia="仿宋_GB2312" w:cs="仿宋_GB2312"/>
          <w:sz w:val="32"/>
          <w:szCs w:val="32"/>
        </w:rPr>
        <w:t>。</w:t>
      </w:r>
    </w:p>
    <w:p w14:paraId="000CAD75">
      <w:pPr>
        <w:pStyle w:val="5"/>
        <w:spacing w:before="0" w:beforeAutospacing="0" w:after="0" w:afterAutospacing="0" w:line="360" w:lineRule="auto"/>
        <w:ind w:firstLine="640"/>
        <w:jc w:val="both"/>
        <w:rPr>
          <w:rFonts w:hint="eastAsia" w:ascii="仿宋_GB2312" w:hAnsi="黑体" w:eastAsia="仿宋_GB2312"/>
          <w:sz w:val="32"/>
          <w:szCs w:val="32"/>
          <w:highlight w:val="none"/>
        </w:rPr>
      </w:pPr>
      <w:r>
        <w:rPr>
          <w:rFonts w:hint="eastAsia" w:ascii="仿宋_GB2312" w:hAnsi="黑体" w:eastAsia="仿宋_GB2312"/>
          <w:sz w:val="32"/>
          <w:szCs w:val="32"/>
          <w:highlight w:val="none"/>
        </w:rPr>
        <w:t>公司秉承</w:t>
      </w:r>
      <w:r>
        <w:rPr>
          <w:rFonts w:hint="eastAsia" w:ascii="仿宋_GB2312" w:hAnsi="黑体" w:eastAsia="仿宋_GB2312"/>
          <w:sz w:val="32"/>
          <w:szCs w:val="32"/>
          <w:highlight w:val="none"/>
          <w:lang w:eastAsia="zh"/>
        </w:rPr>
        <w:t>“</w:t>
      </w:r>
      <w:r>
        <w:rPr>
          <w:rFonts w:hint="eastAsia" w:ascii="仿宋_GB2312" w:hAnsi="黑体" w:eastAsia="仿宋_GB2312"/>
          <w:sz w:val="32"/>
          <w:szCs w:val="32"/>
          <w:highlight w:val="none"/>
        </w:rPr>
        <w:t>品质保障价值创造</w:t>
      </w:r>
      <w:r>
        <w:rPr>
          <w:rFonts w:hint="eastAsia" w:ascii="仿宋_GB2312" w:hAnsi="黑体" w:eastAsia="仿宋_GB2312"/>
          <w:sz w:val="32"/>
          <w:szCs w:val="32"/>
          <w:highlight w:val="none"/>
          <w:lang w:eastAsia="zh"/>
        </w:rPr>
        <w:t>”</w:t>
      </w:r>
      <w:r>
        <w:rPr>
          <w:rFonts w:hint="eastAsia" w:ascii="仿宋_GB2312" w:hAnsi="黑体" w:eastAsia="仿宋_GB2312"/>
          <w:sz w:val="32"/>
          <w:szCs w:val="32"/>
          <w:highlight w:val="none"/>
        </w:rPr>
        <w:t>的核心价值观以及</w:t>
      </w:r>
      <w:r>
        <w:rPr>
          <w:rFonts w:hint="eastAsia" w:ascii="仿宋_GB2312" w:hAnsi="黑体" w:eastAsia="仿宋_GB2312"/>
          <w:sz w:val="32"/>
          <w:szCs w:val="32"/>
          <w:highlight w:val="none"/>
          <w:lang w:eastAsia="zh"/>
        </w:rPr>
        <w:t>“</w:t>
      </w:r>
      <w:r>
        <w:rPr>
          <w:rFonts w:hint="eastAsia" w:ascii="仿宋_GB2312" w:hAnsi="黑体" w:eastAsia="仿宋_GB2312"/>
          <w:sz w:val="32"/>
          <w:szCs w:val="32"/>
          <w:highlight w:val="none"/>
        </w:rPr>
        <w:t>诚信创新超越共赢</w:t>
      </w:r>
      <w:r>
        <w:rPr>
          <w:rFonts w:hint="eastAsia" w:ascii="仿宋_GB2312" w:hAnsi="黑体" w:eastAsia="仿宋_GB2312"/>
          <w:sz w:val="32"/>
          <w:szCs w:val="32"/>
          <w:highlight w:val="none"/>
          <w:lang w:eastAsia="zh"/>
        </w:rPr>
        <w:t>”</w:t>
      </w:r>
      <w:r>
        <w:rPr>
          <w:rFonts w:hint="eastAsia" w:ascii="仿宋_GB2312" w:hAnsi="黑体" w:eastAsia="仿宋_GB2312"/>
          <w:sz w:val="32"/>
          <w:szCs w:val="32"/>
          <w:highlight w:val="none"/>
        </w:rPr>
        <w:t>的企业精神，竭诚回报社会各界的支持与厚爱。</w:t>
      </w:r>
    </w:p>
    <w:p w14:paraId="53CCEC14">
      <w:pPr>
        <w:pStyle w:val="5"/>
        <w:spacing w:before="0" w:beforeAutospacing="0" w:after="0" w:afterAutospacing="0" w:line="360" w:lineRule="auto"/>
        <w:ind w:firstLine="643" w:firstLineChars="200"/>
        <w:jc w:val="both"/>
        <w:rPr>
          <w:rFonts w:hint="eastAsia" w:ascii="黑体" w:hAnsi="黑体" w:eastAsia="黑体" w:cs="黑体"/>
          <w:b/>
          <w:kern w:val="2"/>
          <w:sz w:val="32"/>
          <w:szCs w:val="32"/>
          <w:highlight w:val="none"/>
          <w:lang w:val="en-US" w:eastAsia="zh-CN" w:bidi="ar-SA"/>
        </w:rPr>
      </w:pPr>
      <w:r>
        <w:rPr>
          <w:rFonts w:hint="eastAsia" w:ascii="黑体" w:hAnsi="黑体" w:eastAsia="黑体" w:cs="黑体"/>
          <w:b/>
          <w:kern w:val="2"/>
          <w:sz w:val="32"/>
          <w:szCs w:val="32"/>
          <w:highlight w:val="none"/>
          <w:lang w:val="en-US" w:eastAsia="zh-CN" w:bidi="ar-SA"/>
        </w:rPr>
        <w:t>二、下属公司简介</w:t>
      </w:r>
    </w:p>
    <w:p w14:paraId="24546F01">
      <w:pPr>
        <w:keepNext w:val="0"/>
        <w:keepLines w:val="0"/>
        <w:pageBreakBefore w:val="0"/>
        <w:widowControl/>
        <w:suppressLineNumbers w:val="0"/>
        <w:kinsoku/>
        <w:wordWrap/>
        <w:overflowPunct/>
        <w:topLinePunct w:val="0"/>
        <w:autoSpaceDE/>
        <w:bidi w:val="0"/>
        <w:spacing w:before="0" w:beforeAutospacing="0" w:after="0" w:afterAutospacing="0" w:line="560" w:lineRule="exact"/>
        <w:ind w:left="0" w:right="0" w:firstLine="643" w:firstLineChars="200"/>
        <w:jc w:val="left"/>
        <w:textAlignment w:val="auto"/>
        <w:rPr>
          <w:rFonts w:hint="eastAsia" w:ascii="仿宋_GB2312" w:hAnsi="微软雅黑" w:eastAsia="仿宋_GB2312" w:cs="Times New Roman"/>
          <w:color w:val="000000" w:themeColor="text1"/>
          <w:kern w:val="2"/>
          <w:sz w:val="32"/>
          <w:szCs w:val="28"/>
          <w:highlight w:val="none"/>
          <w14:textFill>
            <w14:solidFill>
              <w14:schemeClr w14:val="tx1"/>
            </w14:solidFill>
          </w14:textFill>
        </w:rPr>
      </w:pPr>
      <w:r>
        <w:rPr>
          <w:rFonts w:hint="eastAsia" w:ascii="仿宋_GB2312" w:hAnsi="微软雅黑" w:eastAsia="仿宋_GB2312" w:cs="Times New Roman"/>
          <w:b/>
          <w:color w:val="000000" w:themeColor="text1"/>
          <w:kern w:val="2"/>
          <w:sz w:val="32"/>
          <w:szCs w:val="28"/>
          <w:highlight w:val="none"/>
          <w14:textFill>
            <w14:solidFill>
              <w14:schemeClr w14:val="tx1"/>
            </w14:solidFill>
          </w14:textFill>
        </w:rPr>
        <w:t>一公司：</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公司成立于1954年，总部位于北京，</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woUserID w:val="22"/>
        </w:rPr>
        <w:t>北京市高新技术企业。</w:t>
      </w:r>
      <w:r>
        <w:rPr>
          <w:rFonts w:ascii="仿宋_GB2312" w:hAnsi="Calibri" w:eastAsia="仿宋_GB2312" w:cs="仿宋_GB2312"/>
          <w:b w:val="0"/>
          <w:bCs w:val="0"/>
          <w:color w:val="000000"/>
          <w:kern w:val="2"/>
          <w:sz w:val="32"/>
          <w:szCs w:val="32"/>
          <w:lang w:val="en-US" w:eastAsia="zh-CN" w:bidi="ar"/>
          <w:woUserID w:val="22"/>
        </w:rPr>
        <w:t>拥有</w:t>
      </w:r>
      <w:r>
        <w:rPr>
          <w:rFonts w:hint="default" w:ascii="仿宋_GB2312" w:hAnsi="Calibri" w:eastAsia="仿宋_GB2312" w:cs="仿宋_GB2312"/>
          <w:b w:val="0"/>
          <w:bCs w:val="0"/>
          <w:color w:val="000000"/>
          <w:kern w:val="2"/>
          <w:sz w:val="32"/>
          <w:szCs w:val="32"/>
          <w:lang w:val="en-US" w:eastAsia="zh-CN" w:bidi="ar"/>
          <w:woUserID w:val="22"/>
        </w:rPr>
        <w:t>建筑施工总承包特级资质和工程设计甲级资质的</w:t>
      </w:r>
      <w:r>
        <w:rPr>
          <w:rFonts w:hint="eastAsia" w:ascii="仿宋_GB2312" w:eastAsia="仿宋_GB2312" w:cs="仿宋_GB2312"/>
          <w:b w:val="0"/>
          <w:bCs w:val="0"/>
          <w:color w:val="000000"/>
          <w:kern w:val="2"/>
          <w:sz w:val="32"/>
          <w:szCs w:val="32"/>
          <w:lang w:val="en-US" w:eastAsia="zh" w:bidi="ar"/>
          <w:woUserID w:val="22"/>
        </w:rPr>
        <w:t>“</w:t>
      </w:r>
      <w:r>
        <w:rPr>
          <w:rFonts w:hint="default" w:ascii="仿宋_GB2312" w:hAnsi="Calibri" w:eastAsia="仿宋_GB2312" w:cs="Times New Roman"/>
          <w:b w:val="0"/>
          <w:bCs w:val="0"/>
          <w:color w:val="000000"/>
          <w:kern w:val="2"/>
          <w:sz w:val="32"/>
          <w:szCs w:val="32"/>
          <w:lang w:val="en-US" w:eastAsia="zh-CN" w:bidi="ar"/>
          <w:woUserID w:val="22"/>
        </w:rPr>
        <w:t>双特级</w:t>
      </w:r>
      <w:r>
        <w:rPr>
          <w:rFonts w:hint="eastAsia" w:ascii="仿宋_GB2312" w:eastAsia="仿宋_GB2312" w:cs="Times New Roman"/>
          <w:b w:val="0"/>
          <w:bCs w:val="0"/>
          <w:color w:val="000000"/>
          <w:kern w:val="2"/>
          <w:sz w:val="32"/>
          <w:szCs w:val="32"/>
          <w:lang w:val="en-US" w:eastAsia="zh" w:bidi="ar"/>
          <w:woUserID w:val="22"/>
        </w:rPr>
        <w:t>”</w:t>
      </w:r>
      <w:r>
        <w:rPr>
          <w:rFonts w:hint="default" w:ascii="仿宋_GB2312" w:hAnsi="Calibri" w:eastAsia="仿宋_GB2312" w:cs="Times New Roman"/>
          <w:b w:val="0"/>
          <w:bCs w:val="0"/>
          <w:color w:val="000000"/>
          <w:kern w:val="2"/>
          <w:sz w:val="32"/>
          <w:szCs w:val="32"/>
          <w:lang w:val="en-US" w:eastAsia="zh-CN" w:bidi="ar"/>
          <w:woUserID w:val="22"/>
        </w:rPr>
        <w:t>企业。</w:t>
      </w:r>
      <w:r>
        <w:rPr>
          <w:rFonts w:ascii="仿宋_GB2312" w:hAnsi="宋体" w:eastAsia="仿宋_GB2312" w:cs="仿宋_GB2312"/>
          <w:kern w:val="2"/>
          <w:sz w:val="32"/>
          <w:szCs w:val="32"/>
          <w:woUserID w:val="22"/>
        </w:rPr>
        <w:t>公司累计荣获鲁班奖</w:t>
      </w:r>
      <w:r>
        <w:rPr>
          <w:rFonts w:hint="default" w:ascii="仿宋_GB2312" w:hAnsi="宋体" w:eastAsia="仿宋_GB2312" w:cs="Times New Roman"/>
          <w:kern w:val="2"/>
          <w:sz w:val="32"/>
          <w:szCs w:val="32"/>
          <w:woUserID w:val="22"/>
        </w:rPr>
        <w:t>7项、国家优质工程奖22项、钢结构金奖3项、中国安装之星奖9项，以及上百项</w:t>
      </w:r>
      <w:r>
        <w:rPr>
          <w:rFonts w:hint="default" w:ascii="仿宋_GB2312" w:hAnsi="宋体" w:eastAsia="仿宋_GB2312" w:cs="仿宋_GB2312"/>
          <w:kern w:val="2"/>
          <w:sz w:val="32"/>
          <w:szCs w:val="32"/>
          <w:woUserID w:val="22"/>
        </w:rPr>
        <w:t>省部级优质工程奖项。</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现有分支机构</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18"/>
        </w:rPr>
        <w:t>8</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个，经营区域以京津冀、华南、华东、西北、华中五大区域辐射全国20多个省份，海外市场涉及阿尔及利亚、东南亚</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22"/>
        </w:rPr>
        <w:t>。主营业务方面，</w:t>
      </w:r>
      <w:r>
        <w:rPr>
          <w:rFonts w:ascii="仿宋_GB2312" w:hAnsi="Calibri" w:eastAsia="仿宋_GB2312" w:cs="仿宋_GB2312"/>
          <w:b w:val="0"/>
          <w:bCs w:val="0"/>
          <w:kern w:val="2"/>
          <w:sz w:val="32"/>
          <w:szCs w:val="32"/>
          <w:lang w:val="en-US" w:eastAsia="zh-CN" w:bidi="ar"/>
          <w:woUserID w:val="22"/>
        </w:rPr>
        <w:t>公司坚持</w:t>
      </w:r>
      <w:r>
        <w:rPr>
          <w:rFonts w:hint="default" w:ascii="仿宋_GB2312" w:hAnsi="Calibri" w:eastAsia="仿宋_GB2312" w:cs="仿宋_GB2312"/>
          <w:b w:val="0"/>
          <w:bCs w:val="0"/>
          <w:kern w:val="2"/>
          <w:sz w:val="32"/>
          <w:szCs w:val="32"/>
          <w:lang w:val="en-US" w:eastAsia="zh-CN" w:bidi="ar"/>
          <w:woUserID w:val="22"/>
        </w:rPr>
        <w:t>高端房建、基础设施、新兴业务板块协同发展，</w:t>
      </w:r>
      <w:r>
        <w:rPr>
          <w:rFonts w:ascii="仿宋_GB2312" w:hAnsi="Calibri" w:eastAsia="仿宋_GB2312" w:cs="仿宋_GB2312"/>
          <w:b w:val="0"/>
          <w:bCs w:val="0"/>
          <w:kern w:val="2"/>
          <w:sz w:val="32"/>
          <w:szCs w:val="32"/>
          <w:lang w:val="en-US" w:eastAsia="zh-CN" w:bidi="ar"/>
          <w:woUserID w:val="22"/>
        </w:rPr>
        <w:t>积极</w:t>
      </w:r>
      <w:r>
        <w:rPr>
          <w:rFonts w:hint="default" w:ascii="仿宋_GB2312" w:hAnsi="Calibri" w:eastAsia="仿宋_GB2312" w:cs="仿宋_GB2312"/>
          <w:kern w:val="2"/>
          <w:sz w:val="32"/>
          <w:szCs w:val="32"/>
          <w:lang w:val="en-US" w:eastAsia="zh-CN" w:bidi="ar"/>
          <w:woUserID w:val="22"/>
        </w:rPr>
        <w:t>践行国家碳达峰、碳中和的理念，在</w:t>
      </w:r>
      <w:r>
        <w:rPr>
          <w:rFonts w:hint="eastAsia" w:ascii="仿宋_GB2312" w:eastAsia="仿宋_GB2312" w:cs="仿宋_GB2312"/>
          <w:kern w:val="2"/>
          <w:sz w:val="32"/>
          <w:szCs w:val="32"/>
          <w:lang w:val="en-US" w:eastAsia="zh" w:bidi="ar"/>
          <w:woUserID w:val="22"/>
        </w:rPr>
        <w:t>光伏、风电、储能，</w:t>
      </w:r>
      <w:r>
        <w:rPr>
          <w:rFonts w:hint="default" w:ascii="仿宋_GB2312" w:hAnsi="Calibri" w:eastAsia="仿宋_GB2312" w:cs="仿宋_GB2312"/>
          <w:kern w:val="2"/>
          <w:sz w:val="32"/>
          <w:szCs w:val="32"/>
          <w:lang w:val="en-US" w:eastAsia="zh-CN" w:bidi="ar"/>
          <w:woUserID w:val="22"/>
        </w:rPr>
        <w:t>大型会展、工业厂房、高速公路、水务环保和民生类工程</w:t>
      </w:r>
      <w:r>
        <w:rPr>
          <w:rFonts w:hint="eastAsia" w:ascii="仿宋_GB2312" w:eastAsia="仿宋_GB2312" w:cs="仿宋_GB2312"/>
          <w:kern w:val="2"/>
          <w:sz w:val="32"/>
          <w:szCs w:val="32"/>
          <w:lang w:val="en-US" w:eastAsia="zh" w:bidi="ar"/>
          <w:woUserID w:val="22"/>
        </w:rPr>
        <w:t>均有</w:t>
      </w:r>
      <w:r>
        <w:rPr>
          <w:rFonts w:hint="default" w:ascii="仿宋_GB2312" w:hAnsi="Calibri" w:eastAsia="仿宋_GB2312" w:cs="仿宋_GB2312"/>
          <w:kern w:val="2"/>
          <w:sz w:val="32"/>
          <w:szCs w:val="32"/>
          <w:lang w:val="en-US" w:eastAsia="zh-CN" w:bidi="ar"/>
          <w:woUserID w:val="22"/>
        </w:rPr>
        <w:t>涉及</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w:t>
      </w:r>
      <w:r>
        <w:rPr>
          <w:rFonts w:hint="default" w:ascii="仿宋_GB2312" w:hAnsi="宋体" w:eastAsia="仿宋_GB2312" w:cs="仿宋_GB2312"/>
          <w:kern w:val="2"/>
          <w:sz w:val="32"/>
          <w:szCs w:val="32"/>
          <w:woUserID w:val="22"/>
        </w:rPr>
        <w:t>先后获得全国用户满意施工企业、全国五一劳动奖状和全国信用评价</w:t>
      </w:r>
      <w:r>
        <w:rPr>
          <w:rFonts w:hint="default" w:ascii="仿宋_GB2312" w:hAnsi="宋体" w:eastAsia="仿宋_GB2312" w:cs="Times New Roman"/>
          <w:kern w:val="2"/>
          <w:sz w:val="32"/>
          <w:szCs w:val="32"/>
          <w:woUserID w:val="22"/>
        </w:rPr>
        <w:t>AAA企业</w:t>
      </w:r>
      <w:r>
        <w:rPr>
          <w:rFonts w:hint="default" w:ascii="仿宋_GB2312" w:hAnsi="宋体" w:eastAsia="仿宋_GB2312" w:cs="仿宋_GB2312"/>
          <w:kern w:val="2"/>
          <w:sz w:val="32"/>
          <w:szCs w:val="32"/>
          <w:woUserID w:val="22"/>
        </w:rPr>
        <w:t>等。</w:t>
      </w:r>
    </w:p>
    <w:p w14:paraId="09D22DE6">
      <w:pPr>
        <w:pStyle w:val="5"/>
        <w:keepNext w:val="0"/>
        <w:keepLines w:val="0"/>
        <w:pageBreakBefore w:val="0"/>
        <w:kinsoku/>
        <w:wordWrap/>
        <w:overflowPunct/>
        <w:topLinePunct w:val="0"/>
        <w:autoSpaceDE/>
        <w:bidi w:val="0"/>
        <w:spacing w:before="0" w:beforeAutospacing="0" w:after="0" w:afterAutospacing="0" w:line="560" w:lineRule="exact"/>
        <w:ind w:firstLine="643" w:firstLineChars="200"/>
        <w:jc w:val="both"/>
        <w:textAlignment w:val="auto"/>
        <w:rPr>
          <w:rFonts w:hint="eastAsia" w:ascii="仿宋_GB2312" w:hAnsi="微软雅黑" w:eastAsia="仿宋_GB2312" w:cs="Times New Roman"/>
          <w:color w:val="000000" w:themeColor="text1"/>
          <w:kern w:val="2"/>
          <w:sz w:val="32"/>
          <w:szCs w:val="28"/>
          <w:highlight w:val="none"/>
          <w14:textFill>
            <w14:solidFill>
              <w14:schemeClr w14:val="tx1"/>
            </w14:solidFill>
          </w14:textFill>
        </w:rPr>
      </w:pPr>
      <w:r>
        <w:rPr>
          <w:rFonts w:hint="eastAsia" w:ascii="仿宋_GB2312" w:hAnsi="微软雅黑" w:eastAsia="仿宋_GB2312" w:cs="Times New Roman"/>
          <w:b/>
          <w:color w:val="000000" w:themeColor="text1"/>
          <w:kern w:val="2"/>
          <w:sz w:val="32"/>
          <w:szCs w:val="28"/>
          <w:highlight w:val="none"/>
          <w14:textFill>
            <w14:solidFill>
              <w14:schemeClr w14:val="tx1"/>
            </w14:solidFill>
          </w14:textFill>
        </w:rPr>
        <w:t>二公司：</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中建二局第二建筑工程有限公司隶属于中建二局，具有</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双特双甲</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资质，公司成立于1952年，总部设在深圳。公司荣获8项鲁班奖、2项詹天佑大奖、</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5"/>
        </w:rPr>
        <w:t>6</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项詹天佑奖优秀住宅小区金奖、</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5"/>
        </w:rPr>
        <w:t>30</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项国家级优质工程奖，创400多项高等级优质工程，通过国家高新技术企业认定。</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woUserID w:val="19"/>
        </w:rPr>
        <w:t>公司战略布局于粤港澳大湾区、中原地区、长三角经济区等区域，下设4个全资子公司、5个区域分公司、1个专业分公司和1个项目管理公司。</w:t>
      </w:r>
    </w:p>
    <w:p w14:paraId="71A8BA73">
      <w:pPr>
        <w:keepNext w:val="0"/>
        <w:keepLines w:val="0"/>
        <w:pageBreakBefore w:val="0"/>
        <w:widowControl w:val="0"/>
        <w:suppressLineNumbers w:val="0"/>
        <w:kinsoku/>
        <w:wordWrap/>
        <w:overflowPunct/>
        <w:topLinePunct w:val="0"/>
        <w:autoSpaceDE/>
        <w:bidi w:val="0"/>
        <w:spacing w:before="0" w:beforeAutospacing="0" w:after="0" w:afterAutospacing="0" w:line="560" w:lineRule="exact"/>
        <w:ind w:left="0" w:right="0" w:firstLine="643" w:firstLineChars="200"/>
        <w:jc w:val="both"/>
        <w:textAlignment w:val="auto"/>
        <w:rPr>
          <w:rFonts w:hint="eastAsia" w:ascii="仿宋_GB2312" w:hAnsi="微软雅黑" w:eastAsia="仿宋_GB2312" w:cs="Times New Roman"/>
          <w:b w:val="0"/>
          <w:bCs/>
          <w:color w:val="000000" w:themeColor="text1"/>
          <w:kern w:val="2"/>
          <w:sz w:val="32"/>
          <w:szCs w:val="28"/>
          <w:highlight w:val="none"/>
          <w:lang w:val="en-US" w:eastAsia="zh"/>
          <w14:textFill>
            <w14:solidFill>
              <w14:schemeClr w14:val="tx1"/>
            </w14:solidFill>
          </w14:textFill>
          <w:woUserID w:val="11"/>
        </w:rPr>
      </w:pPr>
      <w:r>
        <w:rPr>
          <w:rFonts w:hint="eastAsia" w:ascii="仿宋_GB2312" w:hAnsi="微软雅黑" w:eastAsia="仿宋_GB2312" w:cs="Times New Roman"/>
          <w:b/>
          <w:color w:val="000000" w:themeColor="text1"/>
          <w:kern w:val="2"/>
          <w:sz w:val="32"/>
          <w:szCs w:val="28"/>
          <w:highlight w:val="none"/>
          <w14:textFill>
            <w14:solidFill>
              <w14:schemeClr w14:val="tx1"/>
            </w14:solidFill>
          </w14:textFill>
        </w:rPr>
        <w:t>三公司：</w:t>
      </w:r>
      <w:r>
        <w:rPr>
          <w:rFonts w:hint="eastAsia"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rPr>
        <w:t>公司始建于1952年，注册资本金12亿元。公司拥有建筑工程总承包特级资质、建筑设计施工甲级等11项资质。下设7个区域分公司、3个专业分公司、2个事业部。公司坚持</w:t>
      </w:r>
      <w:r>
        <w:rPr>
          <w:rFonts w:hint="eastAsia" w:ascii="仿宋_GB2312" w:hAnsi="微软雅黑" w:eastAsia="仿宋_GB2312" w:cs="Times New Roman"/>
          <w:b w:val="0"/>
          <w:bCs/>
          <w:color w:val="000000" w:themeColor="text1"/>
          <w:kern w:val="2"/>
          <w:sz w:val="32"/>
          <w:szCs w:val="28"/>
          <w:highlight w:val="none"/>
          <w:lang w:val="en-US" w:eastAsia="zh"/>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rPr>
        <w:t>过程精品、超值服务</w:t>
      </w:r>
      <w:r>
        <w:rPr>
          <w:rFonts w:hint="eastAsia" w:ascii="仿宋_GB2312" w:hAnsi="微软雅黑" w:eastAsia="仿宋_GB2312" w:cs="Times New Roman"/>
          <w:b w:val="0"/>
          <w:bCs/>
          <w:color w:val="000000" w:themeColor="text1"/>
          <w:kern w:val="2"/>
          <w:sz w:val="32"/>
          <w:szCs w:val="28"/>
          <w:highlight w:val="none"/>
          <w:lang w:val="en-US" w:eastAsia="zh"/>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rPr>
        <w:t>的履约理念，秉承</w:t>
      </w:r>
      <w:r>
        <w:rPr>
          <w:rFonts w:hint="eastAsia" w:ascii="仿宋_GB2312" w:hAnsi="微软雅黑" w:eastAsia="仿宋_GB2312" w:cs="Times New Roman"/>
          <w:b w:val="0"/>
          <w:bCs/>
          <w:color w:val="000000" w:themeColor="text1"/>
          <w:kern w:val="2"/>
          <w:sz w:val="32"/>
          <w:szCs w:val="28"/>
          <w:highlight w:val="none"/>
          <w:lang w:val="en-US" w:eastAsia="zh"/>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rPr>
        <w:t>筑诚筑信 人企相依</w:t>
      </w:r>
      <w:r>
        <w:rPr>
          <w:rFonts w:hint="eastAsia" w:ascii="仿宋_GB2312" w:hAnsi="微软雅黑" w:eastAsia="仿宋_GB2312" w:cs="Times New Roman"/>
          <w:b w:val="0"/>
          <w:bCs/>
          <w:color w:val="000000" w:themeColor="text1"/>
          <w:kern w:val="2"/>
          <w:sz w:val="32"/>
          <w:szCs w:val="28"/>
          <w:highlight w:val="none"/>
          <w:lang w:val="en-US" w:eastAsia="zh"/>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rPr>
        <w:t>的企业精神，以</w:t>
      </w:r>
      <w:r>
        <w:rPr>
          <w:rFonts w:hint="eastAsia" w:ascii="仿宋_GB2312" w:hAnsi="微软雅黑" w:eastAsia="仿宋_GB2312" w:cs="Times New Roman"/>
          <w:b w:val="0"/>
          <w:bCs/>
          <w:color w:val="000000" w:themeColor="text1"/>
          <w:kern w:val="2"/>
          <w:sz w:val="32"/>
          <w:szCs w:val="28"/>
          <w:highlight w:val="none"/>
          <w:lang w:val="en-US" w:eastAsia="zh"/>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rPr>
        <w:t>工匠精神</w:t>
      </w:r>
      <w:r>
        <w:rPr>
          <w:rFonts w:hint="eastAsia" w:ascii="仿宋_GB2312" w:hAnsi="微软雅黑" w:eastAsia="仿宋_GB2312" w:cs="Times New Roman"/>
          <w:b w:val="0"/>
          <w:bCs/>
          <w:color w:val="000000" w:themeColor="text1"/>
          <w:kern w:val="2"/>
          <w:sz w:val="32"/>
          <w:szCs w:val="28"/>
          <w:highlight w:val="none"/>
          <w:lang w:val="en-US" w:eastAsia="zh"/>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rPr>
        <w:t>代言中国建筑品质，先后获</w:t>
      </w:r>
      <w:r>
        <w:rPr>
          <w:rFonts w:hint="eastAsia"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woUserID w:val="11"/>
        </w:rPr>
        <w:t>鲁班奖17项、</w:t>
      </w:r>
      <w:r>
        <w:rPr>
          <w:rFonts w:hint="eastAsia" w:ascii="仿宋_GB2312" w:hAnsi="微软雅黑" w:eastAsia="仿宋_GB2312" w:cs="Times New Roman"/>
          <w:b w:val="0"/>
          <w:bCs/>
          <w:color w:val="000000" w:themeColor="text1"/>
          <w:kern w:val="2"/>
          <w:sz w:val="32"/>
          <w:szCs w:val="28"/>
          <w:highlight w:val="none"/>
          <w:lang w:val="en-US" w:eastAsia="zh"/>
          <w14:textFill>
            <w14:solidFill>
              <w14:schemeClr w14:val="tx1"/>
            </w14:solidFill>
          </w14:textFill>
          <w:woUserID w:val="11"/>
        </w:rPr>
        <w:t>国家优质工程奖20项</w:t>
      </w:r>
      <w:r>
        <w:rPr>
          <w:rFonts w:hint="eastAsia"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woUserID w:val="11"/>
        </w:rPr>
        <w:t>、</w:t>
      </w:r>
      <w:r>
        <w:rPr>
          <w:rFonts w:hint="eastAsia"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rPr>
        <w:t>国家科技进步奖1项、</w:t>
      </w:r>
      <w:r>
        <w:rPr>
          <w:rFonts w:hint="eastAsia" w:ascii="仿宋_GB2312" w:hAnsi="微软雅黑" w:eastAsia="仿宋_GB2312" w:cs="Times New Roman"/>
          <w:b w:val="0"/>
          <w:bCs/>
          <w:color w:val="000000" w:themeColor="text1"/>
          <w:kern w:val="2"/>
          <w:sz w:val="32"/>
          <w:szCs w:val="28"/>
          <w:highlight w:val="none"/>
          <w:lang w:val="en-US" w:eastAsia="zh"/>
          <w14:textFill>
            <w14:solidFill>
              <w14:schemeClr w14:val="tx1"/>
            </w14:solidFill>
          </w14:textFill>
          <w:woUserID w:val="11"/>
        </w:rPr>
        <w:t>中国土木詹天佑奖5项，</w:t>
      </w:r>
      <w:r>
        <w:rPr>
          <w:rFonts w:hint="eastAsia"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rPr>
        <w:t>詹天佑住宅小区金奖6项、</w:t>
      </w:r>
      <w:r>
        <w:rPr>
          <w:rFonts w:hint="eastAsia" w:ascii="仿宋_GB2312" w:hAnsi="微软雅黑" w:eastAsia="仿宋_GB2312" w:cs="Times New Roman"/>
          <w:b w:val="0"/>
          <w:bCs/>
          <w:color w:val="000000" w:themeColor="text1"/>
          <w:kern w:val="2"/>
          <w:sz w:val="32"/>
          <w:szCs w:val="28"/>
          <w:highlight w:val="none"/>
          <w:lang w:val="en-US" w:eastAsia="zh"/>
          <w14:textFill>
            <w14:solidFill>
              <w14:schemeClr w14:val="tx1"/>
            </w14:solidFill>
          </w14:textFill>
          <w:woUserID w:val="11"/>
        </w:rPr>
        <w:t>省部级科学技术奖13项、拥有国家级工法6项，省部级工法1100多项，国家发明专利67项，实用新型专利982项。全国先进基层党组织，全国文明单位，企业综合实力居国内同行业同规模企业前列。</w:t>
      </w:r>
    </w:p>
    <w:p w14:paraId="3D042C6C">
      <w:pPr>
        <w:keepNext w:val="0"/>
        <w:keepLines w:val="0"/>
        <w:pageBreakBefore w:val="0"/>
        <w:widowControl w:val="0"/>
        <w:suppressLineNumbers w:val="0"/>
        <w:kinsoku/>
        <w:wordWrap/>
        <w:overflowPunct/>
        <w:topLinePunct w:val="0"/>
        <w:autoSpaceDE/>
        <w:bidi w:val="0"/>
        <w:spacing w:before="0" w:beforeAutospacing="0" w:after="0" w:afterAutospacing="0" w:line="560" w:lineRule="exact"/>
        <w:ind w:left="0" w:right="0" w:firstLine="643" w:firstLineChars="200"/>
        <w:jc w:val="both"/>
        <w:textAlignment w:val="auto"/>
        <w:rPr>
          <w:rFonts w:hint="eastAsia" w:ascii="仿宋_GB2312" w:hAnsi="微软雅黑" w:eastAsia="仿宋_GB2312" w:cs="Times New Roman"/>
          <w:b w:val="0"/>
          <w:bCs/>
          <w:color w:val="000000" w:themeColor="text1"/>
          <w:kern w:val="2"/>
          <w:sz w:val="32"/>
          <w:szCs w:val="28"/>
          <w:highlight w:val="none"/>
          <w:lang w:eastAsia="zh-CN"/>
          <w14:textFill>
            <w14:solidFill>
              <w14:schemeClr w14:val="tx1"/>
            </w14:solidFill>
          </w14:textFill>
        </w:rPr>
      </w:pPr>
      <w:r>
        <w:rPr>
          <w:rFonts w:ascii="仿宋_GB2312" w:hAnsi="微软雅黑" w:eastAsia="仿宋_GB2312" w:cs="Times New Roman"/>
          <w:b/>
          <w:color w:val="000000" w:themeColor="text1"/>
          <w:kern w:val="2"/>
          <w:sz w:val="32"/>
          <w:szCs w:val="28"/>
          <w:highlight w:val="none"/>
          <w14:textFill>
            <w14:solidFill>
              <w14:schemeClr w14:val="tx1"/>
            </w14:solidFill>
          </w14:textFill>
        </w:rPr>
        <w:t>四公司</w:t>
      </w:r>
      <w:r>
        <w:rPr>
          <w:rFonts w:hint="eastAsia" w:ascii="仿宋_GB2312" w:hAnsi="微软雅黑" w:eastAsia="仿宋_GB2312" w:cs="Times New Roman"/>
          <w:b/>
          <w:color w:val="000000" w:themeColor="text1"/>
          <w:kern w:val="2"/>
          <w:sz w:val="32"/>
          <w:szCs w:val="28"/>
          <w:highlight w:val="none"/>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中建二局第四建筑工程有限公司，成立于1952年，总部位于天津</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13"/>
        </w:rPr>
        <w:t>市滨海新区</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，主营业务涵盖施工总承包、工程总承包、大型商业综合体、大型文旅项目、基础设施项目等，</w:t>
      </w:r>
      <w:r>
        <w:rPr>
          <w:rFonts w:hint="default" w:ascii="仿宋_GB2312" w:hAnsi="Calibri" w:eastAsia="仿宋_GB2312" w:cs="仿宋_GB2312"/>
          <w:kern w:val="2"/>
          <w:sz w:val="32"/>
          <w:szCs w:val="32"/>
          <w:lang w:val="en-US" w:eastAsia="zh-CN" w:bidi="ar"/>
          <w:woUserID w:val="13"/>
        </w:rPr>
        <w:t>立足</w:t>
      </w:r>
      <w:r>
        <w:rPr>
          <w:rFonts w:hint="eastAsia" w:ascii="仿宋_GB2312" w:eastAsia="仿宋_GB2312" w:cs="仿宋_GB2312"/>
          <w:kern w:val="2"/>
          <w:sz w:val="32"/>
          <w:szCs w:val="32"/>
          <w:lang w:val="en-US" w:eastAsia="zh" w:bidi="ar"/>
          <w:woUserID w:val="13"/>
        </w:rPr>
        <w:t>天津</w:t>
      </w:r>
      <w:r>
        <w:rPr>
          <w:rFonts w:hint="default" w:ascii="仿宋_GB2312" w:hAnsi="Calibri" w:eastAsia="仿宋_GB2312" w:cs="仿宋_GB2312"/>
          <w:kern w:val="2"/>
          <w:sz w:val="32"/>
          <w:szCs w:val="32"/>
          <w:lang w:val="en-US" w:eastAsia="zh-CN" w:bidi="ar"/>
          <w:woUserID w:val="13"/>
        </w:rPr>
        <w:t>，经营布局辐射全国，</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13"/>
        </w:rPr>
        <w:t>持续</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深耕</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13"/>
        </w:rPr>
        <w:t>东北、华北</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、华中、</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13"/>
        </w:rPr>
        <w:t>华南</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13"/>
        </w:rPr>
        <w:t>华东</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、西南六</w:t>
      </w:r>
      <w:r>
        <w:rPr>
          <w:rFonts w:hint="eastAsia" w:ascii="仿宋_GB2312" w:hAnsi="微软雅黑" w:eastAsia="仿宋_GB2312" w:cs="Times New Roman"/>
          <w:b w:val="0"/>
          <w:bCs w:val="0"/>
          <w:color w:val="000000"/>
          <w:kern w:val="2"/>
          <w:sz w:val="32"/>
          <w:szCs w:val="28"/>
          <w:highlight w:val="none"/>
        </w:rPr>
        <w:t>大</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核心区域，</w:t>
      </w:r>
      <w:r>
        <w:rPr>
          <w:rFonts w:hint="default" w:ascii="仿宋_GB2312" w:hAnsi="Calibri" w:eastAsia="仿宋_GB2312" w:cs="仿宋_GB2312"/>
          <w:kern w:val="2"/>
          <w:sz w:val="32"/>
          <w:szCs w:val="32"/>
          <w:lang w:val="en-US" w:eastAsia="zh-CN" w:bidi="ar"/>
          <w:woUserID w:val="13"/>
        </w:rPr>
        <w:t>全力打造科教文卫、公建场馆、智慧厂房、基础设施、清洁能源五条产品线。</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rPr>
        <w:t>近年来，</w:t>
      </w:r>
      <w:r>
        <w:rPr>
          <w:rFonts w:hint="default" w:ascii="仿宋_GB2312" w:hAnsi="Calibri" w:eastAsia="仿宋_GB2312" w:cs="仿宋_GB2312"/>
          <w:kern w:val="2"/>
          <w:sz w:val="32"/>
          <w:szCs w:val="32"/>
          <w:lang w:val="en-US" w:eastAsia="zh-CN" w:bidi="ar"/>
          <w:woUserID w:val="13"/>
        </w:rPr>
        <w:t>公司累计获得鲁班奖、国家优质工程奖、中国钢结构金奖等国家级行业荣誉30余项；先后荣获全国文明单位、全国五一劳动奖状、全国工人先锋号等省部级以上荣誉200余项。</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公司始终坚持战略引领，以思想的破冰，谋求发展的突围，致力打造科技四公司、品质四公司、活力四公司、幸福四公司，全面谱写企业高质量发展新篇章</w:t>
      </w:r>
      <w:r>
        <w:rPr>
          <w:rFonts w:hint="eastAsia" w:ascii="仿宋_GB2312" w:hAnsi="微软雅黑" w:eastAsia="仿宋_GB2312" w:cs="Times New Roman"/>
          <w:b w:val="0"/>
          <w:bCs/>
          <w:color w:val="000000" w:themeColor="text1"/>
          <w:kern w:val="2"/>
          <w:sz w:val="32"/>
          <w:szCs w:val="28"/>
          <w:highlight w:val="none"/>
          <w:lang w:eastAsia="zh-CN"/>
          <w14:textFill>
            <w14:solidFill>
              <w14:schemeClr w14:val="tx1"/>
            </w14:solidFill>
          </w14:textFill>
        </w:rPr>
        <w:t>。</w:t>
      </w:r>
    </w:p>
    <w:p w14:paraId="78FEFC2F">
      <w:pPr>
        <w:pStyle w:val="5"/>
        <w:keepNext w:val="0"/>
        <w:keepLines w:val="0"/>
        <w:pageBreakBefore w:val="0"/>
        <w:kinsoku/>
        <w:wordWrap/>
        <w:overflowPunct/>
        <w:topLinePunct w:val="0"/>
        <w:autoSpaceDE/>
        <w:bidi w:val="0"/>
        <w:spacing w:before="0" w:beforeAutospacing="0" w:after="0" w:afterAutospacing="0" w:line="560" w:lineRule="exact"/>
        <w:ind w:firstLine="643" w:firstLineChars="200"/>
        <w:jc w:val="both"/>
        <w:textAlignment w:val="auto"/>
        <w:rPr>
          <w:rFonts w:hint="eastAsia" w:ascii="仿宋_GB2312" w:hAnsi="微软雅黑" w:eastAsia="仿宋_GB2312" w:cs="Times New Roman"/>
          <w:b/>
          <w:color w:val="000000" w:themeColor="text1"/>
          <w:kern w:val="2"/>
          <w:sz w:val="32"/>
          <w:szCs w:val="28"/>
          <w:highlight w:val="none"/>
          <w14:textFill>
            <w14:solidFill>
              <w14:schemeClr w14:val="tx1"/>
            </w14:solidFill>
          </w14:textFill>
        </w:rPr>
      </w:pPr>
      <w:r>
        <w:rPr>
          <w:rFonts w:hint="eastAsia" w:ascii="仿宋_GB2312" w:hAnsi="微软雅黑" w:eastAsia="仿宋_GB2312" w:cs="Times New Roman"/>
          <w:b/>
          <w:color w:val="000000" w:themeColor="text1"/>
          <w:kern w:val="2"/>
          <w:sz w:val="32"/>
          <w:szCs w:val="28"/>
          <w:highlight w:val="none"/>
          <w:lang w:val="en-US" w:eastAsia="zh-CN"/>
          <w14:textFill>
            <w14:solidFill>
              <w14:schemeClr w14:val="tx1"/>
            </w14:solidFill>
          </w14:textFill>
        </w:rPr>
        <w:t>华东</w:t>
      </w:r>
      <w:r>
        <w:rPr>
          <w:rFonts w:ascii="仿宋_GB2312" w:hAnsi="微软雅黑" w:eastAsia="仿宋_GB2312" w:cs="Times New Roman"/>
          <w:b/>
          <w:color w:val="000000" w:themeColor="text1"/>
          <w:kern w:val="2"/>
          <w:sz w:val="32"/>
          <w:szCs w:val="28"/>
          <w:highlight w:val="none"/>
          <w14:textFill>
            <w14:solidFill>
              <w14:schemeClr w14:val="tx1"/>
            </w14:solidFill>
          </w14:textFill>
        </w:rPr>
        <w:t>公司</w:t>
      </w:r>
      <w:r>
        <w:rPr>
          <w:rFonts w:hint="eastAsia" w:ascii="仿宋_GB2312" w:hAnsi="微软雅黑" w:eastAsia="仿宋_GB2312" w:cs="Times New Roman"/>
          <w:b/>
          <w:color w:val="000000" w:themeColor="text1"/>
          <w:kern w:val="2"/>
          <w:sz w:val="32"/>
          <w:szCs w:val="28"/>
          <w:highlight w:val="none"/>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公司成立于1999年，总部位于上海市。公司下辖江苏分公司、安徽分公司、浙江分公司、山东分公司、基础设施分公司、</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2"/>
        </w:rPr>
        <w:t>上海分公司及</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越南公司，公司综合实力在外地进沪建筑央企排名第一。公司持续打造文旅、超高层、大组团住宅+装配式建筑、大型城市综合体四大传统业务品牌，同时不断拓展新兴业务规模，以水务环保、基础设施业务为特色板块，依托公司资金优势持续扩大投融资业务，不断提升国际竞争力。</w:t>
      </w:r>
    </w:p>
    <w:p w14:paraId="63790A22">
      <w:pPr>
        <w:pStyle w:val="5"/>
        <w:keepNext w:val="0"/>
        <w:keepLines w:val="0"/>
        <w:pageBreakBefore w:val="0"/>
        <w:kinsoku/>
        <w:wordWrap/>
        <w:overflowPunct/>
        <w:topLinePunct w:val="0"/>
        <w:autoSpaceDE/>
        <w:bidi w:val="0"/>
        <w:spacing w:before="0" w:beforeAutospacing="0" w:after="0" w:afterAutospacing="0" w:line="560" w:lineRule="exact"/>
        <w:ind w:firstLine="643" w:firstLineChars="200"/>
        <w:jc w:val="both"/>
        <w:textAlignment w:val="auto"/>
        <w:rPr>
          <w:rFonts w:hint="eastAsia" w:ascii="仿宋_GB2312" w:hAnsi="微软雅黑" w:eastAsia="仿宋_GB2312" w:cs="Times New Roman"/>
          <w:color w:val="000000" w:themeColor="text1"/>
          <w:kern w:val="2"/>
          <w:sz w:val="32"/>
          <w:szCs w:val="28"/>
          <w:highlight w:val="none"/>
          <w:lang w:val="en-US" w:eastAsia="zh-CN"/>
          <w14:textFill>
            <w14:solidFill>
              <w14:schemeClr w14:val="tx1"/>
            </w14:solidFill>
          </w14:textFill>
        </w:rPr>
      </w:pPr>
      <w:r>
        <w:rPr>
          <w:rFonts w:hint="eastAsia" w:ascii="仿宋_GB2312" w:hAnsi="微软雅黑" w:eastAsia="仿宋_GB2312" w:cs="Times New Roman"/>
          <w:b/>
          <w:color w:val="000000" w:themeColor="text1"/>
          <w:kern w:val="2"/>
          <w:sz w:val="32"/>
          <w:szCs w:val="28"/>
          <w:highlight w:val="none"/>
          <w:lang w:val="en-US" w:eastAsia="zh-CN"/>
          <w14:textFill>
            <w14:solidFill>
              <w14:schemeClr w14:val="tx1"/>
            </w14:solidFill>
          </w14:textFill>
        </w:rPr>
        <w:t>华南</w:t>
      </w:r>
      <w:r>
        <w:rPr>
          <w:rFonts w:hint="eastAsia" w:ascii="仿宋_GB2312" w:hAnsi="微软雅黑" w:eastAsia="仿宋_GB2312" w:cs="Times New Roman"/>
          <w:b/>
          <w:color w:val="000000" w:themeColor="text1"/>
          <w:kern w:val="2"/>
          <w:sz w:val="32"/>
          <w:szCs w:val="28"/>
          <w:highlight w:val="none"/>
          <w14:textFill>
            <w14:solidFill>
              <w14:schemeClr w14:val="tx1"/>
            </w14:solidFill>
          </w14:textFill>
        </w:rPr>
        <w:t>公司：</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公司</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19"/>
        </w:rPr>
        <w:t>成立于</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1987年，总部位于广东深圳，</w:t>
      </w:r>
      <w:r>
        <w:rPr>
          <w:rFonts w:hint="eastAsia" w:ascii="仿宋_GB2312" w:hAnsi="微软雅黑" w:eastAsia="仿宋_GB2312" w:cs="Times New Roman"/>
          <w:b w:val="0"/>
          <w:bCs/>
          <w:color w:val="000000" w:themeColor="text1"/>
          <w:kern w:val="2"/>
          <w:sz w:val="32"/>
          <w:szCs w:val="28"/>
          <w:highlight w:val="none"/>
          <w:lang w:val="en-US" w:eastAsia="zh"/>
          <w14:textFill>
            <w14:solidFill>
              <w14:schemeClr w14:val="tx1"/>
            </w14:solidFill>
          </w14:textFill>
          <w:woUserID w:val="19"/>
        </w:rPr>
        <w:t>现有下属省域分公司3家、城市分公司</w:t>
      </w:r>
      <w:r>
        <w:rPr>
          <w:rFonts w:hint="eastAsia"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woUserID w:val="19"/>
        </w:rPr>
        <w:t>4</w:t>
      </w:r>
      <w:r>
        <w:rPr>
          <w:rFonts w:hint="eastAsia" w:ascii="仿宋_GB2312" w:hAnsi="微软雅黑" w:eastAsia="仿宋_GB2312" w:cs="Times New Roman"/>
          <w:b w:val="0"/>
          <w:bCs/>
          <w:color w:val="000000" w:themeColor="text1"/>
          <w:kern w:val="2"/>
          <w:sz w:val="32"/>
          <w:szCs w:val="28"/>
          <w:highlight w:val="none"/>
          <w:lang w:val="en-US" w:eastAsia="zh"/>
          <w14:textFill>
            <w14:solidFill>
              <w14:schemeClr w14:val="tx1"/>
            </w14:solidFill>
          </w14:textFill>
          <w:woUserID w:val="19"/>
        </w:rPr>
        <w:t>家、专业公司</w:t>
      </w:r>
      <w:r>
        <w:rPr>
          <w:rFonts w:hint="eastAsia"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woUserID w:val="19"/>
        </w:rPr>
        <w:t>1</w:t>
      </w:r>
      <w:r>
        <w:rPr>
          <w:rFonts w:hint="eastAsia" w:ascii="仿宋_GB2312" w:hAnsi="微软雅黑" w:eastAsia="仿宋_GB2312" w:cs="Times New Roman"/>
          <w:b w:val="0"/>
          <w:bCs/>
          <w:color w:val="000000" w:themeColor="text1"/>
          <w:kern w:val="2"/>
          <w:sz w:val="32"/>
          <w:szCs w:val="28"/>
          <w:highlight w:val="none"/>
          <w:lang w:val="en-US" w:eastAsia="zh"/>
          <w14:textFill>
            <w14:solidFill>
              <w14:schemeClr w14:val="tx1"/>
            </w14:solidFill>
          </w14:textFill>
          <w:woUserID w:val="19"/>
        </w:rPr>
        <w:t>家、项目公司1家,</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以及越南、菲律宾项目等，经营区域覆盖广东、广西、海南、福建、江西等华南区域及东南亚市场。公司持续巩固房建领域传统优势地位，形成了涵盖基础设施、投融资、设备租赁、机电安装、设计管理、物业管理等为一体的综合性产业链，具备建筑行业全产业链、全生产要素、全生命周期的经营管理能力。公司累计荣获鲁班奖1</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19"/>
        </w:rPr>
        <w:t>7</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项、国家优质工程奖2</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19"/>
        </w:rPr>
        <w:t>4</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项、詹天佑大奖2项、钢结构金奖22项，大禹奖1项，多次参编国家及行业标准。荣获</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全国五一劳动奖状</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广东省先进集体</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深圳市百强企业建筑类第一名</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深圳市金牌施工企业</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等荣誉称号。</w:t>
      </w:r>
    </w:p>
    <w:p w14:paraId="6C7C79C7">
      <w:pPr>
        <w:pStyle w:val="5"/>
        <w:keepNext w:val="0"/>
        <w:keepLines w:val="0"/>
        <w:pageBreakBefore w:val="0"/>
        <w:kinsoku/>
        <w:wordWrap/>
        <w:overflowPunct/>
        <w:topLinePunct w:val="0"/>
        <w:autoSpaceDE/>
        <w:bidi w:val="0"/>
        <w:spacing w:before="0" w:beforeAutospacing="0" w:after="0" w:afterAutospacing="0" w:line="560" w:lineRule="exact"/>
        <w:ind w:firstLine="643" w:firstLineChars="200"/>
        <w:jc w:val="both"/>
        <w:textAlignment w:val="auto"/>
        <w:rPr>
          <w:rFonts w:hint="eastAsia" w:ascii="仿宋_GB2312" w:hAnsi="微软雅黑" w:eastAsia="仿宋_GB2312" w:cs="Times New Roman"/>
          <w:color w:val="000000" w:themeColor="text1"/>
          <w:kern w:val="2"/>
          <w:sz w:val="32"/>
          <w:szCs w:val="28"/>
          <w:highlight w:val="none"/>
          <w:lang w:val="en-US" w:eastAsia="zh-CN"/>
          <w14:textFill>
            <w14:solidFill>
              <w14:schemeClr w14:val="tx1"/>
            </w14:solidFill>
          </w14:textFill>
        </w:rPr>
      </w:pPr>
      <w:r>
        <w:rPr>
          <w:rFonts w:hint="eastAsia" w:ascii="仿宋_GB2312" w:hAnsi="微软雅黑" w:eastAsia="仿宋_GB2312" w:cs="Times New Roman"/>
          <w:b/>
          <w:color w:val="000000" w:themeColor="text1"/>
          <w:kern w:val="2"/>
          <w:sz w:val="32"/>
          <w:szCs w:val="28"/>
          <w:highlight w:val="none"/>
          <w14:textFill>
            <w14:solidFill>
              <w14:schemeClr w14:val="tx1"/>
            </w14:solidFill>
          </w14:textFill>
        </w:rPr>
        <w:t>西南公司：</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rPr>
        <w:t>中国建筑第二工程局有限公司西南分公司正式组建于2004年，总部位于重庆市江北区，是中建股份子公司——中建二局的区域性分公司，代表中建二局在重庆市、四川省、湖南省、云南省、陕西省</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15"/>
        </w:rPr>
        <w:t>等</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rPr>
        <w:t>省市履行工程总承包管理职能。</w:t>
      </w:r>
      <w:r>
        <w:rPr>
          <w:rFonts w:hint="default" w:ascii="仿宋_GB2312" w:hAnsi="微软雅黑" w:eastAsia="仿宋_GB2312" w:cs="Times New Roman"/>
          <w:b w:val="0"/>
          <w:bCs/>
          <w:color w:val="000000" w:themeColor="text1"/>
          <w:kern w:val="2"/>
          <w:sz w:val="32"/>
          <w:szCs w:val="28"/>
          <w:highlight w:val="none"/>
          <w:lang w:eastAsia="zh"/>
          <w14:textFill>
            <w14:solidFill>
              <w14:schemeClr w14:val="tx1"/>
            </w14:solidFill>
          </w14:textFill>
        </w:rPr>
        <w:t>公司始终坚持以“拓展幸福空间”为使命，传承发扬“超越文化”和“攻坚精神”，不断锐意进取，开拓创新，走出了一条极具西南特色的发展之路。综合实力连续五年位居“重庆百强企业”，被誉为西南地区超高层领域“城市天际线”的定制者、“场馆建设”先锋和“长江大保护”先锋。</w:t>
      </w:r>
      <w:r>
        <w:rPr>
          <w:rFonts w:hint="default"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15"/>
        </w:rPr>
        <w:t>近年来，公司荣获鲁班奖4项、詹天佑奖3项、国家优质工程金奖1项、国家优质工程奖23项、中国钢结构金奖14项、中国安装之星9项、中国建筑工程装饰奖3项；华夏奖9项、国家一级协会科学技术进步奖一等奖7项、中建集团科技奖3项；国家级荣誉52项，包括全国文明单位、全国五一劳动奖状、全国工人先锋号等荣誉称号。</w:t>
      </w:r>
    </w:p>
    <w:p w14:paraId="12E9ADD0">
      <w:pPr>
        <w:pStyle w:val="5"/>
        <w:keepNext w:val="0"/>
        <w:keepLines w:val="0"/>
        <w:pageBreakBefore w:val="0"/>
        <w:kinsoku/>
        <w:wordWrap/>
        <w:overflowPunct/>
        <w:topLinePunct w:val="0"/>
        <w:autoSpaceDE/>
        <w:bidi w:val="0"/>
        <w:spacing w:before="0" w:beforeAutospacing="0" w:after="0" w:afterAutospacing="0" w:line="560" w:lineRule="exact"/>
        <w:ind w:firstLine="643" w:firstLineChars="200"/>
        <w:jc w:val="both"/>
        <w:textAlignment w:val="auto"/>
        <w:rPr>
          <w:rFonts w:hint="eastAsia" w:ascii="仿宋_GB2312" w:hAnsi="微软雅黑" w:eastAsia="仿宋_GB2312" w:cs="Times New Roman"/>
          <w:color w:val="000000" w:themeColor="text1"/>
          <w:kern w:val="2"/>
          <w:sz w:val="32"/>
          <w:szCs w:val="28"/>
          <w:highlight w:val="none"/>
          <w:lang w:val="en-US" w:eastAsia="zh-CN"/>
          <w14:textFill>
            <w14:solidFill>
              <w14:schemeClr w14:val="tx1"/>
            </w14:solidFill>
          </w14:textFill>
        </w:rPr>
      </w:pPr>
      <w:r>
        <w:rPr>
          <w:rFonts w:hint="eastAsia" w:ascii="仿宋_GB2312" w:hAnsi="微软雅黑" w:eastAsia="仿宋_GB2312" w:cs="Times New Roman"/>
          <w:b/>
          <w:color w:val="000000" w:themeColor="text1"/>
          <w:kern w:val="2"/>
          <w:sz w:val="32"/>
          <w:szCs w:val="28"/>
          <w:highlight w:val="none"/>
          <w:lang w:val="en-US" w:eastAsia="zh-CN"/>
          <w14:textFill>
            <w14:solidFill>
              <w14:schemeClr w14:val="tx1"/>
            </w14:solidFill>
          </w14:textFill>
        </w:rPr>
        <w:t>华北</w:t>
      </w:r>
      <w:r>
        <w:rPr>
          <w:rFonts w:hint="eastAsia" w:ascii="仿宋_GB2312" w:hAnsi="微软雅黑" w:eastAsia="仿宋_GB2312" w:cs="Times New Roman"/>
          <w:b/>
          <w:color w:val="000000" w:themeColor="text1"/>
          <w:kern w:val="2"/>
          <w:sz w:val="32"/>
          <w:szCs w:val="28"/>
          <w:highlight w:val="none"/>
          <w14:textFill>
            <w14:solidFill>
              <w14:schemeClr w14:val="tx1"/>
            </w14:solidFill>
          </w14:textFill>
        </w:rPr>
        <w:t>公司：</w:t>
      </w:r>
      <w:r>
        <w:rPr>
          <w:rFonts w:hint="eastAsia" w:ascii="仿宋_GB2312" w:hAnsi="微软雅黑" w:eastAsia="仿宋_GB2312" w:cs="Times New Roman"/>
          <w:color w:val="000000" w:themeColor="text1"/>
          <w:kern w:val="2"/>
          <w:sz w:val="32"/>
          <w:szCs w:val="28"/>
          <w:highlight w:val="none"/>
          <w14:textFill>
            <w14:solidFill>
              <w14:schemeClr w14:val="tx1"/>
            </w14:solidFill>
          </w14:textFill>
        </w:rPr>
        <w:t>公司成立于2005年，是中建二局的核心子企业，</w:t>
      </w:r>
      <w:r>
        <w:rPr>
          <w:rFonts w:hint="eastAsia" w:ascii="仿宋_GB2312" w:hAnsi="微软雅黑" w:eastAsia="仿宋_GB2312" w:cs="Times New Roman"/>
          <w:color w:val="000000" w:themeColor="text1"/>
          <w:kern w:val="2"/>
          <w:sz w:val="32"/>
          <w:szCs w:val="28"/>
          <w:highlight w:val="none"/>
          <w:lang w:eastAsia="zh"/>
          <w14:textFill>
            <w14:solidFill>
              <w14:schemeClr w14:val="tx1"/>
            </w14:solidFill>
          </w14:textFill>
          <w:woUserID w:val="15"/>
        </w:rPr>
        <w:t>总部设在北京，下辖6个省域分公司（北京、中原、河北、山西、陕西、山东）、1个专业分公司（基础设施）。近年来，公司紧盯轨道交通、医疗院校、高端制造业厂房和军民融合等业务，攻坚城市更新、能源水利等重点领域，打造了一系列优质工程。累计荣获鲁班奖11项、詹天佑奖8项、国家优质工程奖14项、全国建设工程安全生产标准化工地17个、省级优质工程奖百余项，被评“中央企业先进基层党组织”、“全国五一劳动奖”、“全国工人先锋号”等国家级称号30余项、省部级称号百余项。逐渐形成了以“京津冀”为核心区域，辐射带动山西、山东、河南、陕西等地的“大三角”经营布局，致力打造国内一流的建筑施工强企。</w:t>
      </w:r>
    </w:p>
    <w:p w14:paraId="7A42FE2E">
      <w:pPr>
        <w:keepNext w:val="0"/>
        <w:keepLines w:val="0"/>
        <w:pageBreakBefore w:val="0"/>
        <w:widowControl w:val="0"/>
        <w:suppressLineNumbers w:val="0"/>
        <w:kinsoku/>
        <w:wordWrap/>
        <w:overflowPunct/>
        <w:topLinePunct w:val="0"/>
        <w:autoSpaceDE/>
        <w:bidi w:val="0"/>
        <w:spacing w:before="0" w:beforeAutospacing="0" w:after="0" w:afterAutospacing="0" w:line="560" w:lineRule="exact"/>
        <w:ind w:left="0" w:right="0" w:firstLine="643" w:firstLineChars="200"/>
        <w:jc w:val="both"/>
        <w:textAlignment w:val="auto"/>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pPr>
      <w:r>
        <w:rPr>
          <w:rFonts w:hint="eastAsia" w:ascii="仿宋_GB2312" w:hAnsi="微软雅黑" w:eastAsia="仿宋_GB2312" w:cs="Times New Roman"/>
          <w:b/>
          <w:color w:val="000000" w:themeColor="text1"/>
          <w:kern w:val="2"/>
          <w:sz w:val="32"/>
          <w:szCs w:val="28"/>
          <w:highlight w:val="none"/>
          <w:lang w:val="en-US" w:eastAsia="zh-CN"/>
          <w14:textFill>
            <w14:solidFill>
              <w14:schemeClr w14:val="tx1"/>
            </w14:solidFill>
          </w14:textFill>
        </w:rPr>
        <w:t>北方</w:t>
      </w:r>
      <w:r>
        <w:rPr>
          <w:rFonts w:hint="eastAsia" w:ascii="仿宋_GB2312" w:hAnsi="微软雅黑" w:eastAsia="仿宋_GB2312" w:cs="Times New Roman"/>
          <w:b/>
          <w:color w:val="000000" w:themeColor="text1"/>
          <w:kern w:val="2"/>
          <w:sz w:val="32"/>
          <w:szCs w:val="28"/>
          <w:highlight w:val="none"/>
          <w14:textFill>
            <w14:solidFill>
              <w14:schemeClr w14:val="tx1"/>
            </w14:solidFill>
          </w14:textFill>
        </w:rPr>
        <w:t>公司：</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中建二局北方公司（原东北分公司），</w:t>
      </w:r>
      <w:r>
        <w:rPr>
          <w:rFonts w:hint="eastAsia"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rPr>
        <w:t>始建于</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2003年，2012年总部迁至沈阳。2019 年8月8日正式更名中建二局北方公司，负责</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4"/>
        </w:rPr>
        <w:t>东</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2"/>
        </w:rPr>
        <w:t>三省</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2"/>
        </w:rPr>
        <w:t>京津冀</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、山</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2"/>
        </w:rPr>
        <w:t>东、河南、江苏、安徽、湖北、浙江</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4"/>
        </w:rPr>
        <w:t>等地</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市场的经营与开拓。公司年合同额超过两百亿元，营业收入超过一百亿元，是中建集团东北地区第一梯队子企业。</w:t>
      </w:r>
      <w:r>
        <w:rPr>
          <w:rFonts w:hint="default" w:ascii="仿宋_GB2312" w:hAnsi="Calibri" w:eastAsia="仿宋_GB2312" w:cs="仿宋_GB2312"/>
          <w:kern w:val="2"/>
          <w:sz w:val="32"/>
          <w:szCs w:val="32"/>
          <w:lang w:val="en-US" w:eastAsia="zh-CN" w:bidi="ar"/>
          <w:woUserID w:val="4"/>
        </w:rPr>
        <w:t>公司坚持</w:t>
      </w:r>
      <w:r>
        <w:rPr>
          <w:rFonts w:hint="eastAsia" w:ascii="仿宋_GB2312" w:eastAsia="仿宋_GB2312" w:cs="仿宋_GB2312"/>
          <w:kern w:val="2"/>
          <w:sz w:val="32"/>
          <w:szCs w:val="32"/>
          <w:lang w:val="en-US" w:eastAsia="zh" w:bidi="ar"/>
          <w:woUserID w:val="4"/>
        </w:rPr>
        <w:t>“</w:t>
      </w:r>
      <w:r>
        <w:rPr>
          <w:rFonts w:hint="default" w:ascii="仿宋_GB2312" w:hAnsi="Calibri" w:eastAsia="仿宋_GB2312" w:cs="仿宋_GB2312"/>
          <w:kern w:val="2"/>
          <w:sz w:val="32"/>
          <w:szCs w:val="32"/>
          <w:lang w:val="en-US" w:eastAsia="zh-CN" w:bidi="ar"/>
          <w:woUserID w:val="4"/>
        </w:rPr>
        <w:t>品质保障、价值创造</w:t>
      </w:r>
      <w:r>
        <w:rPr>
          <w:rFonts w:hint="eastAsia" w:ascii="仿宋_GB2312" w:eastAsia="仿宋_GB2312" w:cs="仿宋_GB2312"/>
          <w:kern w:val="2"/>
          <w:sz w:val="32"/>
          <w:szCs w:val="32"/>
          <w:lang w:val="en-US" w:eastAsia="zh" w:bidi="ar"/>
          <w:woUserID w:val="4"/>
        </w:rPr>
        <w:t>”</w:t>
      </w:r>
      <w:r>
        <w:rPr>
          <w:rFonts w:hint="default" w:ascii="仿宋_GB2312" w:hAnsi="Calibri" w:eastAsia="仿宋_GB2312" w:cs="仿宋_GB2312"/>
          <w:kern w:val="2"/>
          <w:sz w:val="32"/>
          <w:szCs w:val="32"/>
          <w:lang w:val="en-US" w:eastAsia="zh-CN" w:bidi="ar"/>
          <w:woUserID w:val="4"/>
        </w:rPr>
        <w:t>，践行</w:t>
      </w:r>
      <w:r>
        <w:rPr>
          <w:rFonts w:hint="eastAsia" w:ascii="仿宋_GB2312" w:eastAsia="仿宋_GB2312" w:cs="仿宋_GB2312"/>
          <w:kern w:val="2"/>
          <w:sz w:val="32"/>
          <w:szCs w:val="32"/>
          <w:lang w:val="en-US" w:eastAsia="zh" w:bidi="ar"/>
          <w:woUserID w:val="4"/>
        </w:rPr>
        <w:t>“</w:t>
      </w:r>
      <w:r>
        <w:rPr>
          <w:rFonts w:hint="default" w:ascii="仿宋_GB2312" w:hAnsi="Calibri" w:eastAsia="仿宋_GB2312" w:cs="仿宋_GB2312"/>
          <w:kern w:val="2"/>
          <w:sz w:val="32"/>
          <w:szCs w:val="32"/>
          <w:lang w:val="en-US" w:eastAsia="zh-CN" w:bidi="ar"/>
          <w:woUserID w:val="4"/>
        </w:rPr>
        <w:t>三大建造</w:t>
      </w:r>
      <w:r>
        <w:rPr>
          <w:rFonts w:hint="eastAsia" w:ascii="仿宋_GB2312" w:eastAsia="仿宋_GB2312" w:cs="仿宋_GB2312"/>
          <w:kern w:val="2"/>
          <w:sz w:val="32"/>
          <w:szCs w:val="32"/>
          <w:lang w:val="en-US" w:eastAsia="zh" w:bidi="ar"/>
          <w:woUserID w:val="4"/>
        </w:rPr>
        <w:t>”</w:t>
      </w:r>
      <w:r>
        <w:rPr>
          <w:rFonts w:hint="default" w:ascii="仿宋_GB2312" w:hAnsi="Calibri" w:eastAsia="仿宋_GB2312" w:cs="仿宋_GB2312"/>
          <w:kern w:val="2"/>
          <w:sz w:val="32"/>
          <w:szCs w:val="32"/>
          <w:lang w:val="en-US" w:eastAsia="zh-CN" w:bidi="ar"/>
          <w:woUserID w:val="4"/>
        </w:rPr>
        <w:t>代言中国建筑品质，曾</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4"/>
        </w:rPr>
        <w:t>荣</w:t>
      </w:r>
      <w:r>
        <w:rPr>
          <w:rFonts w:hint="default" w:ascii="仿宋_GB2312" w:hAnsi="Calibri" w:eastAsia="仿宋_GB2312" w:cs="仿宋_GB2312"/>
          <w:kern w:val="2"/>
          <w:sz w:val="32"/>
          <w:szCs w:val="32"/>
          <w:lang w:val="en-US" w:eastAsia="zh-CN" w:bidi="ar"/>
          <w:woUserID w:val="4"/>
        </w:rPr>
        <w:t>获中国建设工程鲁班奖</w:t>
      </w:r>
      <w:r>
        <w:rPr>
          <w:rFonts w:hint="eastAsia" w:ascii="仿宋_GB2312" w:eastAsia="仿宋_GB2312" w:cs="仿宋_GB2312"/>
          <w:kern w:val="2"/>
          <w:sz w:val="32"/>
          <w:szCs w:val="32"/>
          <w:lang w:val="en-US" w:eastAsia="zh" w:bidi="ar"/>
          <w:woUserID w:val="4"/>
        </w:rPr>
        <w:t>、</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连续5年荣获国家优质工程奖，多次获得中国钢结构金奖</w:t>
      </w:r>
      <w:r>
        <w:rPr>
          <w:rFonts w:hint="eastAsia" w:ascii="仿宋_GB2312" w:hAnsi="微软雅黑" w:eastAsia="仿宋_GB2312" w:cs="Times New Roman"/>
          <w:b w:val="0"/>
          <w:bCs/>
          <w:color w:val="000000" w:themeColor="text1"/>
          <w:kern w:val="2"/>
          <w:sz w:val="32"/>
          <w:szCs w:val="28"/>
          <w:highlight w:val="none"/>
          <w:lang w:eastAsia="zh-CN"/>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被授予全国五一劳动奖章。</w:t>
      </w:r>
    </w:p>
    <w:p w14:paraId="458CC0FD">
      <w:pPr>
        <w:pStyle w:val="5"/>
        <w:keepNext w:val="0"/>
        <w:keepLines w:val="0"/>
        <w:pageBreakBefore w:val="0"/>
        <w:kinsoku/>
        <w:wordWrap/>
        <w:overflowPunct/>
        <w:topLinePunct w:val="0"/>
        <w:autoSpaceDE/>
        <w:bidi w:val="0"/>
        <w:spacing w:before="0" w:beforeAutospacing="0" w:after="0" w:afterAutospacing="0" w:line="560" w:lineRule="exact"/>
        <w:ind w:firstLine="643" w:firstLineChars="200"/>
        <w:jc w:val="both"/>
        <w:textAlignment w:val="auto"/>
        <w:rPr>
          <w:rFonts w:hint="eastAsia"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rPr>
      </w:pPr>
      <w:r>
        <w:rPr>
          <w:rFonts w:hint="eastAsia" w:ascii="仿宋_GB2312" w:hAnsi="微软雅黑" w:eastAsia="仿宋_GB2312" w:cs="Times New Roman"/>
          <w:b/>
          <w:bCs w:val="0"/>
          <w:color w:val="000000" w:themeColor="text1"/>
          <w:kern w:val="2"/>
          <w:sz w:val="32"/>
          <w:szCs w:val="28"/>
          <w:highlight w:val="none"/>
          <w:lang w:val="en-US" w:eastAsia="zh-CN"/>
          <w14:textFill>
            <w14:solidFill>
              <w14:schemeClr w14:val="tx1"/>
            </w14:solidFill>
          </w14:textFill>
        </w:rPr>
        <w:t>华中公司：</w:t>
      </w:r>
      <w:r>
        <w:rPr>
          <w:rFonts w:hint="eastAsia" w:ascii="仿宋_GB2312" w:hAnsi="微软雅黑" w:eastAsia="仿宋_GB2312" w:cs="Times New Roman"/>
          <w:b w:val="0"/>
          <w:bCs/>
          <w:color w:val="000000" w:themeColor="text1"/>
          <w:kern w:val="2"/>
          <w:sz w:val="32"/>
          <w:szCs w:val="28"/>
          <w:highlight w:val="none"/>
          <w:lang w:val="en-US" w:eastAsia="zh"/>
          <w14:textFill>
            <w14:solidFill>
              <w14:schemeClr w14:val="tx1"/>
            </w14:solidFill>
          </w14:textFill>
          <w:woUserID w:val="9"/>
        </w:rPr>
        <w:t>中建二局华中公司，成立于2023年，总部位于湖北武汉。下设湖北分公司及基础设施分公司两家分公司。公司业务以湖北为核心市场，河南、江西、湖南为战略市场，坚持“品质保障、价值创造”，践行“三大建造”代言中国建筑品质。公司目前在职员工一千余人，35岁以下青年员工占比70%以上。先后承接辛亥革命百年献礼工程—楚河汉街项目、全国大陆首个移动秀场—汉秀剧场项目、324米超高层—武汉精武路项目、总长度65km的“交通强国”重点工程—武汉都市圈环线高速公路北段项目等众多精品工程。先后斩获大量高优奖项，累计荣获国家优质工程奖、中国钢结构金奖等国家级荣誉几十项。</w:t>
      </w:r>
    </w:p>
    <w:p w14:paraId="066D33E2">
      <w:pPr>
        <w:pStyle w:val="5"/>
        <w:keepNext w:val="0"/>
        <w:keepLines w:val="0"/>
        <w:pageBreakBefore w:val="0"/>
        <w:kinsoku/>
        <w:wordWrap/>
        <w:overflowPunct/>
        <w:topLinePunct w:val="0"/>
        <w:autoSpaceDE/>
        <w:bidi w:val="0"/>
        <w:spacing w:before="0" w:beforeAutospacing="0" w:after="0" w:afterAutospacing="0" w:line="560" w:lineRule="exact"/>
        <w:ind w:firstLine="643" w:firstLineChars="200"/>
        <w:jc w:val="both"/>
        <w:textAlignment w:val="auto"/>
        <w:rPr>
          <w:rFonts w:hint="eastAsia" w:ascii="仿宋_GB2312" w:hAnsi="微软雅黑" w:eastAsia="仿宋_GB2312" w:cs="Times New Roman"/>
          <w:color w:val="000000" w:themeColor="text1"/>
          <w:kern w:val="2"/>
          <w:sz w:val="32"/>
          <w:szCs w:val="28"/>
          <w:highlight w:val="none"/>
          <w14:textFill>
            <w14:solidFill>
              <w14:schemeClr w14:val="tx1"/>
            </w14:solidFill>
          </w14:textFill>
        </w:rPr>
      </w:pPr>
      <w:r>
        <w:rPr>
          <w:rFonts w:hint="eastAsia" w:ascii="仿宋_GB2312" w:hAnsi="微软雅黑" w:eastAsia="仿宋_GB2312" w:cs="Times New Roman"/>
          <w:b/>
          <w:bCs w:val="0"/>
          <w:color w:val="000000" w:themeColor="text1"/>
          <w:kern w:val="2"/>
          <w:sz w:val="32"/>
          <w:szCs w:val="28"/>
          <w:highlight w:val="none"/>
          <w:lang w:val="en-US" w:eastAsia="zh-CN"/>
          <w14:textFill>
            <w14:solidFill>
              <w14:schemeClr w14:val="tx1"/>
            </w14:solidFill>
          </w14:textFill>
        </w:rPr>
        <w:t>中建电力</w:t>
      </w:r>
      <w:r>
        <w:rPr>
          <w:rFonts w:hint="eastAsia" w:ascii="仿宋_GB2312" w:hAnsi="微软雅黑" w:eastAsia="仿宋_GB2312" w:cs="Times New Roman"/>
          <w:b/>
          <w:bCs w:val="0"/>
          <w:color w:val="000000" w:themeColor="text1"/>
          <w:kern w:val="2"/>
          <w:sz w:val="32"/>
          <w:szCs w:val="28"/>
          <w:highlight w:val="none"/>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公司成立于2008年，总部位于广东省深圳市，经营区域覆盖华南、华东、华中、西北等地区的多个省市，并延伸至非洲的肯尼亚、赞比亚等国别。业务范围涵盖核电、清洁能源发电、LNG储罐、水务环保、路桥市政等基础设施领域，以及医院、学校、大型综合体等民生公建领域。是世界五百强排名第十</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5"/>
        </w:rPr>
        <w:t>六</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位的中建集团旗下参建核电工程的唯一代表。</w:t>
      </w:r>
    </w:p>
    <w:p w14:paraId="5A1DC0BF">
      <w:pPr>
        <w:pStyle w:val="5"/>
        <w:keepNext w:val="0"/>
        <w:keepLines w:val="0"/>
        <w:pageBreakBefore w:val="0"/>
        <w:kinsoku/>
        <w:wordWrap/>
        <w:overflowPunct/>
        <w:topLinePunct w:val="0"/>
        <w:autoSpaceDE/>
        <w:bidi w:val="0"/>
        <w:spacing w:before="0" w:beforeAutospacing="0" w:after="0" w:afterAutospacing="0" w:line="560" w:lineRule="exact"/>
        <w:ind w:firstLine="643" w:firstLineChars="200"/>
        <w:jc w:val="both"/>
        <w:textAlignment w:val="auto"/>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3"/>
        </w:rPr>
      </w:pPr>
      <w:r>
        <w:rPr>
          <w:rFonts w:hint="eastAsia" w:ascii="仿宋_GB2312" w:hAnsi="微软雅黑" w:eastAsia="仿宋_GB2312" w:cs="Times New Roman"/>
          <w:b/>
          <w:color w:val="000000" w:themeColor="text1"/>
          <w:kern w:val="2"/>
          <w:sz w:val="32"/>
          <w:szCs w:val="28"/>
          <w:highlight w:val="none"/>
          <w14:textFill>
            <w14:solidFill>
              <w14:schemeClr w14:val="tx1"/>
            </w14:solidFill>
          </w14:textFill>
        </w:rPr>
        <w:t>中建玖合：</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3"/>
        </w:rPr>
        <w:t>中建玖合发展集团有限公司组建于2007年，注册资本金65亿元，总部位于北京市，具备全国最高的房地产开发一级资质。进入“十四五”以来，中建玖合加快布局城市更新、城市综合服务等新赛道，当好“卓越城市运营商”，搭建了京津冀、长三角、粤港澳大湾区为核心的市场格局，下设北京、华东、华南三大区域平台，是中建集团旗下唯一在北京、上海两大一线核心城市均开发国内首批高标准住宅的先行子企业。2024年，公司销售业绩再度跻身中指院全国房企百强，签约额、权益销售额分列第44、38位。公司先后荣获全国文明单位、全国五一劳动奖状、全国模范劳动关系和谐企业、首都劳动奖状、首都文明单位等国家级荣誉24项、省部级46项，并多次荣获“广厦奖”“鲁班奖”“中国钢结构金奖”“美国缪斯设计金奖”“园林式居住小区”“物业管理先进单位”等国际、国内、行业类高等级荣誉，致力成为国内知名、系统领先、行业一流的未来城市综合服务企业集团。</w:t>
      </w:r>
    </w:p>
    <w:p w14:paraId="78F15BC5">
      <w:pPr>
        <w:pStyle w:val="5"/>
        <w:keepNext w:val="0"/>
        <w:keepLines w:val="0"/>
        <w:pageBreakBefore w:val="0"/>
        <w:kinsoku/>
        <w:wordWrap/>
        <w:overflowPunct/>
        <w:topLinePunct w:val="0"/>
        <w:autoSpaceDE/>
        <w:bidi w:val="0"/>
        <w:spacing w:before="0" w:beforeAutospacing="0" w:after="0" w:afterAutospacing="0" w:line="560" w:lineRule="exact"/>
        <w:ind w:firstLine="643" w:firstLineChars="200"/>
        <w:jc w:val="both"/>
        <w:textAlignment w:val="auto"/>
        <w:rPr>
          <w:rFonts w:hint="eastAsia" w:ascii="仿宋_GB2312" w:hAnsi="微软雅黑" w:eastAsia="仿宋_GB2312" w:cs="Times New Roman"/>
          <w:b/>
          <w:color w:val="000000" w:themeColor="text1"/>
          <w:kern w:val="2"/>
          <w:sz w:val="32"/>
          <w:szCs w:val="28"/>
          <w:highlight w:val="none"/>
          <w14:textFill>
            <w14:solidFill>
              <w14:schemeClr w14:val="tx1"/>
            </w14:solidFill>
          </w14:textFill>
        </w:rPr>
      </w:pPr>
      <w:r>
        <w:rPr>
          <w:rFonts w:hint="eastAsia" w:ascii="仿宋_GB2312" w:hAnsi="微软雅黑" w:eastAsia="仿宋_GB2312" w:cs="Times New Roman"/>
          <w:b/>
          <w:color w:val="000000" w:themeColor="text1"/>
          <w:kern w:val="2"/>
          <w:sz w:val="32"/>
          <w:szCs w:val="28"/>
          <w:highlight w:val="none"/>
          <w14:textFill>
            <w14:solidFill>
              <w14:schemeClr w14:val="tx1"/>
            </w14:solidFill>
          </w14:textFill>
        </w:rPr>
        <w:t>安装公司：</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安装公司创建于1952年，总部位于北京经济技术开发区，是集设计、制造、安装、服务为一体的专业安装施工企业。公司</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14"/>
        </w:rPr>
        <w:t>先后荣获中国建筑工程鲁班奖36项、国家优质工程奖46项、中国钢结构金奖62项，中国安装之星13项，金禹奖2</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6"/>
        </w:rPr>
        <w:t>8</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14"/>
        </w:rPr>
        <w:t>项，詹天佑奖</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6"/>
        </w:rPr>
        <w:t>5</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14"/>
        </w:rPr>
        <w:t>项，以及上海市“白玉兰”优质工程奖、上海市“申安杯”优质安装工程奖、北京市“结构长城杯”奖、北京市“建筑长城杯”金奖、新疆“天山杯”优质工程奖、四川省“天府杯”金奖、东北三省市“优质观摩银杯奖”、重庆市“巴渝杯”优质工程奖、无锡市“太湖杯”优质工程奖、广东钢结构金奖“粤钢奖”等数十项奖项</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形成了钢结构、金属屋面、机电、智能化、专业关联度高的总承包五大业务板块，深入研究并开展城市更新、绿色生态环保、绿色建筑、建筑节能改造、建筑工业化、装配式等业务，施工项目覆盖全国大多数省市。国内设有</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6"/>
        </w:rPr>
        <w:t>9</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个分公司，分别是华东、华南、西南、华北、西北、</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6"/>
        </w:rPr>
        <w:t>阳光智造分公司、</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装配式事业部、</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14"/>
        </w:rPr>
        <w:t>绿发</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事业部和数字</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6"/>
        </w:rPr>
        <w:t>科技研究院，国外设有东南亚分公司和阿尔及利亚分公司</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rPr>
        <w:t>。</w:t>
      </w:r>
    </w:p>
    <w:p w14:paraId="09936026">
      <w:pPr>
        <w:pStyle w:val="5"/>
        <w:keepNext w:val="0"/>
        <w:keepLines w:val="0"/>
        <w:pageBreakBefore w:val="0"/>
        <w:kinsoku/>
        <w:wordWrap/>
        <w:overflowPunct/>
        <w:topLinePunct w:val="0"/>
        <w:autoSpaceDE/>
        <w:bidi w:val="0"/>
        <w:spacing w:before="0" w:beforeAutospacing="0" w:after="0" w:afterAutospacing="0" w:line="560" w:lineRule="exact"/>
        <w:ind w:firstLine="643" w:firstLineChars="200"/>
        <w:jc w:val="both"/>
        <w:textAlignment w:val="auto"/>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8"/>
        </w:rPr>
      </w:pPr>
      <w:r>
        <w:rPr>
          <w:rFonts w:hint="eastAsia" w:ascii="仿宋_GB2312" w:hAnsi="微软雅黑" w:eastAsia="仿宋_GB2312" w:cs="Times New Roman"/>
          <w:b/>
          <w:color w:val="000000" w:themeColor="text1"/>
          <w:kern w:val="2"/>
          <w:sz w:val="32"/>
          <w:szCs w:val="28"/>
          <w:highlight w:val="none"/>
          <w14:textFill>
            <w14:solidFill>
              <w14:schemeClr w14:val="tx1"/>
            </w14:solidFill>
          </w14:textFill>
        </w:rPr>
        <w:t>装饰公司：</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8"/>
        </w:rPr>
        <w:t>中建二局装饰工程有限公司（以下简称公司），是中国建筑第二工程局的全资子公司，成立于1992年，总部设在北京，注册资本金2亿元，是在中建二局所属各公司装饰分公司基础上组建的国有大型装饰公司。202</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12"/>
        </w:rPr>
        <w:t>4</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8"/>
        </w:rPr>
        <w:t>年，公司位列中国装饰行业百强5</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12"/>
        </w:rPr>
        <w:t>3</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8"/>
        </w:rPr>
        <w:t>位，连续被授予“北京高新技术企业”、“首都文明单位”、“全国优秀施工企业”等荣誉称号。公司拥有建筑装修装饰工程专业承包壹级、建筑幕墙工程专业承包壹级、电子与智能化工程专业承包壹级、建筑机电安装工程专业承包壹级、建筑工程施工总承包贰级，和建筑装饰工程设计专项甲级、建筑幕墙工程设计专项甲级等各类资质1</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12"/>
        </w:rPr>
        <w:t>9</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8"/>
        </w:rPr>
        <w:t>项。公司拥有良好的信誉，</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12"/>
        </w:rPr>
        <w:t>先后获得鲁班奖8项、国家优质工程奖18项、中国建筑工程装饰奖14项、省级优质工程奖86项、国家级QC成果27项、省部级QC成果59项</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8"/>
        </w:rPr>
        <w:t>、詹天佑奖1项、华夏建设科学技术奖2项、中国施工企业管理协会工程建设科学技术进步奖4项、中国建筑装饰协会科技创新成果奖1项，</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12"/>
        </w:rPr>
        <w:t>获得国家发明专利30项、国家实用新型专利425项；荣获科学技术奖49项；省部级工法10项；参编国家、行业、地方及团体标准24项</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8"/>
        </w:rPr>
        <w:t>。BIM技术获得中装协BIM竞赛一等奖和二等奖、首届“新基建杯”中国智能建造一等奖及BIM应用大赛一等奖等30余项奖项。公司拥有多项省部级优秀工法，连续被授予“北京高新技术企业”，入围国内装饰行业百强，获得“首都文明单位”、“全国优秀施工企业”、“全国安康杯优胜单位”、“AAA企业信用等级”等数十项荣誉称号。公司秉承“追求卓越品质，创建一流业绩”的办企宗旨，以诚取信、追求卓越、竭诚回报社会各界的支持与厚爱。</w:t>
      </w:r>
    </w:p>
    <w:p w14:paraId="0B04CAAB">
      <w:pPr>
        <w:pStyle w:val="5"/>
        <w:keepNext w:val="0"/>
        <w:keepLines w:val="0"/>
        <w:pageBreakBefore w:val="0"/>
        <w:kinsoku/>
        <w:wordWrap/>
        <w:overflowPunct/>
        <w:topLinePunct w:val="0"/>
        <w:autoSpaceDE/>
        <w:bidi w:val="0"/>
        <w:spacing w:before="0" w:beforeAutospacing="0" w:after="0" w:afterAutospacing="0" w:line="560" w:lineRule="exact"/>
        <w:ind w:firstLine="643" w:firstLineChars="200"/>
        <w:jc w:val="both"/>
        <w:textAlignment w:val="auto"/>
        <w:rPr>
          <w:rFonts w:hint="eastAsia" w:ascii="仿宋_GB2312" w:hAnsi="微软雅黑" w:eastAsia="仿宋_GB2312" w:cs="Times New Roman"/>
          <w:b w:val="0"/>
          <w:bCs w:val="0"/>
          <w:color w:val="000000" w:themeColor="text1"/>
          <w:kern w:val="2"/>
          <w:sz w:val="32"/>
          <w:szCs w:val="28"/>
          <w:highlight w:val="none"/>
          <w:lang w:val="en-US" w:eastAsia="zh"/>
          <w14:textFill>
            <w14:solidFill>
              <w14:schemeClr w14:val="tx1"/>
            </w14:solidFill>
          </w14:textFill>
          <w:woUserID w:val="23"/>
        </w:rPr>
      </w:pPr>
      <w:r>
        <w:rPr>
          <w:rFonts w:hint="eastAsia" w:ascii="仿宋_GB2312" w:hAnsi="微软雅黑" w:eastAsia="仿宋_GB2312" w:cs="Times New Roman"/>
          <w:b/>
          <w:bCs/>
          <w:color w:val="000000" w:themeColor="text1"/>
          <w:kern w:val="2"/>
          <w:sz w:val="32"/>
          <w:szCs w:val="28"/>
          <w:highlight w:val="none"/>
          <w:lang w:val="en-US" w:eastAsia="zh-CN"/>
          <w14:textFill>
            <w14:solidFill>
              <w14:schemeClr w14:val="tx1"/>
            </w14:solidFill>
          </w14:textFill>
        </w:rPr>
        <w:t>投资公司：</w:t>
      </w:r>
      <w:r>
        <w:rPr>
          <w:rFonts w:hint="eastAsia" w:ascii="仿宋_GB2312" w:hAnsi="微软雅黑" w:eastAsia="仿宋_GB2312" w:cs="Times New Roman"/>
          <w:b w:val="0"/>
          <w:bCs w:val="0"/>
          <w:color w:val="000000" w:themeColor="text1"/>
          <w:kern w:val="2"/>
          <w:sz w:val="32"/>
          <w:szCs w:val="28"/>
          <w:highlight w:val="none"/>
          <w:lang w:val="en-US" w:eastAsia="zh"/>
          <w14:textFill>
            <w14:solidFill>
              <w14:schemeClr w14:val="tx1"/>
            </w14:solidFill>
          </w14:textFill>
          <w:woUserID w:val="23"/>
        </w:rPr>
        <w:t>中建二局投资公司是中建二局唯一的综合投资平台，总部设在北京。公司自2014年成立以来就积极践行央企使命，服务国家战略，在全国各地投资建设运营了60余个公路、生态环保、清洁能源、公共民生工程，项目累计总投资额超3000亿元，培育了雄厚的规划设计、融投资、建设管理、产业招商、资产运营等一体化服务实力。公司将继续保持初心，积极贯彻新发展理念，主动服务国家发展战略，实现高质量发展。公司将致力于基础设施投资、城镇综合开发、新兴业务投资、综合运营服务，继续整合产业链上下游优势资源，着重提升规划设计、产业招商和资产运营能力，为客户提供菜单式和一揽子服务，加快向“中建集团一流的投建运发展商，国内知名的城市运营服务商和新能源与环保服务提供商”发展。</w:t>
      </w:r>
    </w:p>
    <w:p w14:paraId="0D6D0FB0">
      <w:pPr>
        <w:pStyle w:val="5"/>
        <w:keepNext w:val="0"/>
        <w:keepLines w:val="0"/>
        <w:pageBreakBefore w:val="0"/>
        <w:kinsoku/>
        <w:wordWrap/>
        <w:overflowPunct/>
        <w:topLinePunct w:val="0"/>
        <w:autoSpaceDE/>
        <w:bidi w:val="0"/>
        <w:spacing w:before="0" w:beforeAutospacing="0" w:after="0" w:afterAutospacing="0" w:line="560" w:lineRule="exact"/>
        <w:ind w:firstLine="643" w:firstLineChars="200"/>
        <w:jc w:val="both"/>
        <w:textAlignment w:val="auto"/>
        <w:rPr>
          <w:rFonts w:hint="eastAsia" w:ascii="仿宋_GB2312" w:hAnsi="微软雅黑" w:eastAsia="仿宋_GB2312" w:cs="Times New Roman"/>
          <w:b w:val="0"/>
          <w:bCs w:val="0"/>
          <w:color w:val="000000" w:themeColor="text1"/>
          <w:kern w:val="2"/>
          <w:sz w:val="32"/>
          <w:szCs w:val="28"/>
          <w:highlight w:val="none"/>
          <w:lang w:val="en-US" w:eastAsia="zh-CN"/>
          <w14:textFill>
            <w14:solidFill>
              <w14:schemeClr w14:val="tx1"/>
            </w14:solidFill>
          </w14:textFill>
        </w:rPr>
      </w:pPr>
      <w:r>
        <w:rPr>
          <w:rFonts w:hint="eastAsia" w:ascii="仿宋_GB2312" w:hAnsi="微软雅黑" w:eastAsia="仿宋_GB2312" w:cs="Times New Roman"/>
          <w:b/>
          <w:bCs/>
          <w:color w:val="000000" w:themeColor="text1"/>
          <w:kern w:val="2"/>
          <w:sz w:val="32"/>
          <w:szCs w:val="28"/>
          <w:highlight w:val="none"/>
          <w:lang w:val="en-US" w:eastAsia="zh-CN"/>
          <w14:textFill>
            <w14:solidFill>
              <w14:schemeClr w14:val="tx1"/>
            </w14:solidFill>
          </w14:textFill>
        </w:rPr>
        <w:t>土木公司：</w:t>
      </w:r>
      <w:r>
        <w:rPr>
          <w:rFonts w:hint="eastAsia" w:ascii="仿宋_GB2312" w:hAnsi="微软雅黑" w:eastAsia="仿宋_GB2312" w:cs="Times New Roman"/>
          <w:b w:val="0"/>
          <w:bCs w:val="0"/>
          <w:color w:val="000000" w:themeColor="text1"/>
          <w:kern w:val="2"/>
          <w:sz w:val="32"/>
          <w:szCs w:val="28"/>
          <w:highlight w:val="none"/>
          <w:lang w:val="en-US" w:eastAsia="zh-CN"/>
          <w14:textFill>
            <w14:solidFill>
              <w14:schemeClr w14:val="tx1"/>
            </w14:solidFill>
          </w14:textFill>
        </w:rPr>
        <w:t>中建二局土木公司成立于1952年，总部设在北京，注册资金10亿元，</w:t>
      </w:r>
      <w:r>
        <w:rPr>
          <w:rFonts w:hint="eastAsia" w:ascii="仿宋_GB2312" w:hAnsi="微软雅黑" w:eastAsia="仿宋_GB2312" w:cs="Times New Roman"/>
          <w:b w:val="0"/>
          <w:bCs w:val="0"/>
          <w:color w:val="000000" w:themeColor="text1"/>
          <w:kern w:val="2"/>
          <w:sz w:val="32"/>
          <w:szCs w:val="28"/>
          <w:highlight w:val="none"/>
          <w:lang w:val="en-US" w:eastAsia="zh"/>
          <w14:textFill>
            <w14:solidFill>
              <w14:schemeClr w14:val="tx1"/>
            </w14:solidFill>
          </w14:textFill>
          <w:woUserID w:val="16"/>
        </w:rPr>
        <w:t>下辖6个区域分公司，经营区域覆盖京津冀、长三角、粤港澳、北部湾、成渝、中原等18省40多个地市。公司在轨道交通、高速铁路、高等级公路、重大市政公用工程、新能源、水利水务等领域具有丰富的施工经验。拥有公路工程、水利水电工程、市政公用工程及建筑工程施工总承包、公路路基和路面工程专业承包、营业性爆破作业单位许可证等10余项建筑资质。公司累计荣获1项国家优质工程奖，3项国家科技进步奖、省级优质工程奖80余项。连续多年被评为“全国工人先锋号”“全国安全文明工地” “全国AA级信用企业”单位。公司已被认定为“国家高新技术企业“ ”北京市企业技术中心”</w:t>
      </w:r>
      <w:r>
        <w:rPr>
          <w:rFonts w:hint="eastAsia" w:ascii="仿宋_GB2312" w:hAnsi="微软雅黑" w:eastAsia="仿宋_GB2312" w:cs="Times New Roman"/>
          <w:b w:val="0"/>
          <w:bCs w:val="0"/>
          <w:color w:val="000000" w:themeColor="text1"/>
          <w:kern w:val="2"/>
          <w:sz w:val="32"/>
          <w:szCs w:val="28"/>
          <w:highlight w:val="none"/>
          <w:lang w:val="en-US" w:eastAsia="zh-CN"/>
          <w14:textFill>
            <w14:solidFill>
              <w14:schemeClr w14:val="tx1"/>
            </w14:solidFill>
          </w14:textFill>
        </w:rPr>
        <w:t>。</w:t>
      </w:r>
    </w:p>
    <w:p w14:paraId="13A76EDE">
      <w:pPr>
        <w:pStyle w:val="5"/>
        <w:keepNext w:val="0"/>
        <w:keepLines w:val="0"/>
        <w:pageBreakBefore w:val="0"/>
        <w:kinsoku/>
        <w:wordWrap/>
        <w:overflowPunct/>
        <w:topLinePunct w:val="0"/>
        <w:autoSpaceDE/>
        <w:bidi w:val="0"/>
        <w:spacing w:before="0" w:beforeAutospacing="0" w:after="0" w:afterAutospacing="0" w:line="560" w:lineRule="exact"/>
        <w:ind w:firstLine="643" w:firstLineChars="200"/>
        <w:jc w:val="both"/>
        <w:textAlignment w:val="auto"/>
        <w:rPr>
          <w:rFonts w:hint="eastAsia" w:ascii="仿宋_GB2312" w:hAnsi="微软雅黑" w:eastAsia="仿宋_GB2312" w:cs="Times New Roman"/>
          <w:color w:val="000000" w:themeColor="text1"/>
          <w:kern w:val="2"/>
          <w:sz w:val="32"/>
          <w:szCs w:val="28"/>
          <w:highlight w:val="none"/>
          <w14:textFill>
            <w14:solidFill>
              <w14:schemeClr w14:val="tx1"/>
            </w14:solidFill>
          </w14:textFill>
        </w:rPr>
      </w:pPr>
      <w:r>
        <w:rPr>
          <w:rFonts w:hint="eastAsia" w:ascii="仿宋_GB2312" w:hAnsi="微软雅黑" w:eastAsia="仿宋_GB2312" w:cs="Times New Roman"/>
          <w:b/>
          <w:color w:val="000000" w:themeColor="text1"/>
          <w:kern w:val="2"/>
          <w:sz w:val="32"/>
          <w:szCs w:val="28"/>
          <w:highlight w:val="none"/>
          <w:lang w:val="en-US" w:eastAsia="zh-CN"/>
          <w14:textFill>
            <w14:solidFill>
              <w14:schemeClr w14:val="tx1"/>
            </w14:solidFill>
          </w14:textFill>
        </w:rPr>
        <w:t>中建中环</w:t>
      </w:r>
      <w:r>
        <w:rPr>
          <w:rFonts w:hint="default" w:ascii="仿宋_GB2312" w:hAnsi="微软雅黑" w:eastAsia="仿宋_GB2312" w:cs="Times New Roman"/>
          <w:b/>
          <w:color w:val="000000" w:themeColor="text1"/>
          <w:kern w:val="2"/>
          <w:sz w:val="32"/>
          <w:szCs w:val="28"/>
          <w:highlight w:val="none"/>
          <w:lang w:eastAsia="zh-Hans"/>
          <w14:textFill>
            <w14:solidFill>
              <w14:schemeClr w14:val="tx1"/>
            </w14:solidFill>
          </w14:textFill>
        </w:rPr>
        <w:t>：</w:t>
      </w:r>
      <w:r>
        <w:rPr>
          <w:rFonts w:hint="default" w:ascii="仿宋_GB2312" w:hAnsi="微软雅黑" w:eastAsia="仿宋_GB2312" w:cs="Times New Roman"/>
          <w:b w:val="0"/>
          <w:bCs/>
          <w:color w:val="000000" w:themeColor="text1"/>
          <w:kern w:val="2"/>
          <w:sz w:val="32"/>
          <w:szCs w:val="28"/>
          <w:highlight w:val="none"/>
          <w:lang w:eastAsia="zh-Hans"/>
          <w14:textFill>
            <w14:solidFill>
              <w14:schemeClr w14:val="tx1"/>
            </w14:solidFill>
          </w14:textFill>
        </w:rPr>
        <w:t>中建中环</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10"/>
        </w:rPr>
        <w:t>建设发展集团</w:t>
      </w:r>
      <w:r>
        <w:rPr>
          <w:rFonts w:hint="default" w:ascii="仿宋_GB2312" w:hAnsi="微软雅黑" w:eastAsia="仿宋_GB2312" w:cs="Times New Roman"/>
          <w:b w:val="0"/>
          <w:bCs/>
          <w:color w:val="000000" w:themeColor="text1"/>
          <w:kern w:val="2"/>
          <w:sz w:val="32"/>
          <w:szCs w:val="28"/>
          <w:highlight w:val="none"/>
          <w:lang w:eastAsia="zh-Hans"/>
          <w14:textFill>
            <w14:solidFill>
              <w14:schemeClr w14:val="tx1"/>
            </w14:solidFill>
          </w14:textFill>
        </w:rPr>
        <w:t>有限公司（以下简称</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rPr>
        <w:t>“</w:t>
      </w:r>
      <w:r>
        <w:rPr>
          <w:rFonts w:hint="default" w:ascii="仿宋_GB2312" w:hAnsi="微软雅黑" w:eastAsia="仿宋_GB2312" w:cs="Times New Roman"/>
          <w:b w:val="0"/>
          <w:bCs/>
          <w:color w:val="000000" w:themeColor="text1"/>
          <w:kern w:val="2"/>
          <w:sz w:val="32"/>
          <w:szCs w:val="28"/>
          <w:highlight w:val="none"/>
          <w:lang w:eastAsia="zh-Hans"/>
          <w14:textFill>
            <w14:solidFill>
              <w14:schemeClr w14:val="tx1"/>
            </w14:solidFill>
          </w14:textFill>
        </w:rPr>
        <w:t>中建中环</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rPr>
        <w:t>”</w:t>
      </w:r>
      <w:r>
        <w:rPr>
          <w:rFonts w:hint="default" w:ascii="仿宋_GB2312" w:hAnsi="微软雅黑" w:eastAsia="仿宋_GB2312" w:cs="Times New Roman"/>
          <w:b w:val="0"/>
          <w:bCs/>
          <w:color w:val="000000" w:themeColor="text1"/>
          <w:kern w:val="2"/>
          <w:sz w:val="32"/>
          <w:szCs w:val="28"/>
          <w:highlight w:val="none"/>
          <w:lang w:eastAsia="zh-Hans"/>
          <w14:textFill>
            <w14:solidFill>
              <w14:schemeClr w14:val="tx1"/>
            </w14:solidFill>
          </w14:textFill>
        </w:rPr>
        <w:t>）组建于 2021 年，是中建二局的全资子公司，总部设在苏州。作为中建二局在市政环保、新能源和水利水电领域集投资、研发、设计、建设、运营于一体的专业公司，是局内集中开展风光及储能、综合能源服务、大气治理、水环境综合治理、管网修复等类型项目投资业务的主体单位。中建中环围绕</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rPr>
        <w:t>“</w:t>
      </w:r>
      <w:r>
        <w:rPr>
          <w:rFonts w:hint="default" w:ascii="仿宋_GB2312" w:hAnsi="微软雅黑" w:eastAsia="仿宋_GB2312" w:cs="Times New Roman"/>
          <w:b w:val="0"/>
          <w:bCs/>
          <w:color w:val="000000" w:themeColor="text1"/>
          <w:kern w:val="2"/>
          <w:sz w:val="32"/>
          <w:szCs w:val="28"/>
          <w:highlight w:val="none"/>
          <w:lang w:eastAsia="zh-Hans"/>
          <w14:textFill>
            <w14:solidFill>
              <w14:schemeClr w14:val="tx1"/>
            </w14:solidFill>
          </w14:textFill>
        </w:rPr>
        <w:t>双轮驱动、多元布局</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rPr>
        <w:t>”</w:t>
      </w:r>
      <w:r>
        <w:rPr>
          <w:rFonts w:hint="default" w:ascii="仿宋_GB2312" w:hAnsi="微软雅黑" w:eastAsia="仿宋_GB2312" w:cs="Times New Roman"/>
          <w:b w:val="0"/>
          <w:bCs/>
          <w:color w:val="000000" w:themeColor="text1"/>
          <w:kern w:val="2"/>
          <w:sz w:val="32"/>
          <w:szCs w:val="28"/>
          <w:highlight w:val="none"/>
          <w:lang w:eastAsia="zh-Hans"/>
          <w14:textFill>
            <w14:solidFill>
              <w14:schemeClr w14:val="tx1"/>
            </w14:solidFill>
          </w14:textFill>
        </w:rPr>
        <w:t>的发展策略，</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6"/>
        </w:rPr>
        <w:t>大力拓展水务环保和新能源业务</w:t>
      </w:r>
      <w:r>
        <w:rPr>
          <w:rFonts w:hint="default" w:ascii="仿宋_GB2312" w:hAnsi="微软雅黑" w:eastAsia="仿宋_GB2312" w:cs="Times New Roman"/>
          <w:b w:val="0"/>
          <w:bCs/>
          <w:color w:val="000000" w:themeColor="text1"/>
          <w:kern w:val="2"/>
          <w:sz w:val="32"/>
          <w:szCs w:val="28"/>
          <w:highlight w:val="none"/>
          <w:lang w:eastAsia="zh-Hans"/>
          <w14:textFill>
            <w14:solidFill>
              <w14:schemeClr w14:val="tx1"/>
            </w14:solidFill>
          </w14:textFill>
        </w:rPr>
        <w:t>，同时发挥中建二局传统优势力量，</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6"/>
        </w:rPr>
        <w:t>积极布局房建、贸易、海外项目的开发与建设等业务领域</w:t>
      </w:r>
      <w:r>
        <w:rPr>
          <w:rFonts w:hint="default" w:ascii="仿宋_GB2312" w:hAnsi="微软雅黑" w:eastAsia="仿宋_GB2312" w:cs="Times New Roman"/>
          <w:b w:val="0"/>
          <w:bCs/>
          <w:color w:val="000000" w:themeColor="text1"/>
          <w:kern w:val="2"/>
          <w:sz w:val="32"/>
          <w:szCs w:val="28"/>
          <w:highlight w:val="none"/>
          <w:lang w:eastAsia="zh-Hans"/>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6"/>
        </w:rPr>
        <w:t>致力于成为国内领先的水务环保与新能源领域整体解决方案服务商</w:t>
      </w:r>
      <w:r>
        <w:rPr>
          <w:rFonts w:hint="default" w:ascii="仿宋_GB2312" w:hAnsi="微软雅黑" w:eastAsia="仿宋_GB2312" w:cs="Times New Roman"/>
          <w:b w:val="0"/>
          <w:bCs/>
          <w:color w:val="000000" w:themeColor="text1"/>
          <w:kern w:val="2"/>
          <w:sz w:val="32"/>
          <w:szCs w:val="28"/>
          <w:highlight w:val="none"/>
          <w:lang w:eastAsia="zh-Hans"/>
          <w14:textFill>
            <w14:solidFill>
              <w14:schemeClr w14:val="tx1"/>
            </w14:solidFill>
          </w14:textFill>
        </w:rPr>
        <w:t>，</w:t>
      </w:r>
      <w:r>
        <w:rPr>
          <w:rFonts w:hint="eastAsia" w:ascii="仿宋_GB2312" w:hAnsi="微软雅黑" w:eastAsia="仿宋_GB2312" w:cs="Times New Roman"/>
          <w:b w:val="0"/>
          <w:bCs/>
          <w:color w:val="000000" w:themeColor="text1"/>
          <w:kern w:val="2"/>
          <w:sz w:val="32"/>
          <w:szCs w:val="28"/>
          <w:highlight w:val="none"/>
          <w:lang w:eastAsia="zh"/>
          <w14:textFill>
            <w14:solidFill>
              <w14:schemeClr w14:val="tx1"/>
            </w14:solidFill>
          </w14:textFill>
          <w:woUserID w:val="6"/>
        </w:rPr>
        <w:t>为客户提供覆盖水务环保和新能源领域的“全产业链、全生产要素、全生命周期”服务</w:t>
      </w:r>
      <w:r>
        <w:rPr>
          <w:rFonts w:hint="default" w:ascii="仿宋_GB2312" w:hAnsi="微软雅黑" w:eastAsia="仿宋_GB2312" w:cs="Times New Roman"/>
          <w:b w:val="0"/>
          <w:bCs/>
          <w:color w:val="000000" w:themeColor="text1"/>
          <w:kern w:val="2"/>
          <w:sz w:val="32"/>
          <w:szCs w:val="28"/>
          <w:highlight w:val="none"/>
          <w:lang w:eastAsia="zh-Hans"/>
          <w14:textFill>
            <w14:solidFill>
              <w14:schemeClr w14:val="tx1"/>
            </w14:solidFill>
          </w14:textFill>
        </w:rPr>
        <w:t>。中建中环下设国家级博士后工作站、江苏省工程技术研究中心等科研平台，累计荣获国家环保部环境保护科学技术一等奖、国家优质工程银质奖、国家重点环保实用技术示范工程等荣誉50余项。</w:t>
      </w:r>
    </w:p>
    <w:p w14:paraId="4A580EAE">
      <w:pPr>
        <w:pStyle w:val="5"/>
        <w:keepNext w:val="0"/>
        <w:keepLines w:val="0"/>
        <w:pageBreakBefore w:val="0"/>
        <w:kinsoku/>
        <w:wordWrap/>
        <w:overflowPunct/>
        <w:topLinePunct w:val="0"/>
        <w:autoSpaceDE/>
        <w:bidi w:val="0"/>
        <w:spacing w:before="0" w:beforeAutospacing="0" w:after="0" w:afterAutospacing="0" w:line="560" w:lineRule="exact"/>
        <w:ind w:firstLine="643" w:firstLineChars="200"/>
        <w:jc w:val="both"/>
        <w:textAlignment w:val="auto"/>
        <w:rPr>
          <w:rFonts w:hint="default" w:ascii="仿宋_GB2312" w:hAnsi="微软雅黑" w:eastAsia="仿宋_GB2312" w:cs="Times New Roman"/>
          <w:b w:val="0"/>
          <w:bCs/>
          <w:color w:val="000000" w:themeColor="text1"/>
          <w:kern w:val="2"/>
          <w:sz w:val="32"/>
          <w:szCs w:val="28"/>
          <w:highlight w:val="none"/>
          <w:lang w:eastAsia="zh-Hans"/>
          <w14:textFill>
            <w14:solidFill>
              <w14:schemeClr w14:val="tx1"/>
            </w14:solidFill>
          </w14:textFill>
        </w:rPr>
      </w:pPr>
      <w:r>
        <w:rPr>
          <w:rFonts w:hint="eastAsia" w:ascii="仿宋_GB2312" w:hAnsi="微软雅黑" w:eastAsia="仿宋_GB2312" w:cs="Times New Roman"/>
          <w:b/>
          <w:color w:val="000000" w:themeColor="text1"/>
          <w:kern w:val="2"/>
          <w:sz w:val="32"/>
          <w:szCs w:val="28"/>
          <w:highlight w:val="none"/>
          <w14:textFill>
            <w14:solidFill>
              <w14:schemeClr w14:val="tx1"/>
            </w14:solidFill>
          </w14:textFill>
        </w:rPr>
        <w:t>中建机械：</w:t>
      </w:r>
      <w:r>
        <w:rPr>
          <w:rFonts w:hint="default"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rPr>
        <w:t>中建机械有限公司组建于2011年,隶属于中国建筑第二工程局，是中国建筑集团旗下的大型工程机械制造企业。</w:t>
      </w:r>
    </w:p>
    <w:p w14:paraId="56A86F46">
      <w:pPr>
        <w:pStyle w:val="5"/>
        <w:keepNext w:val="0"/>
        <w:keepLines w:val="0"/>
        <w:pageBreakBefore w:val="0"/>
        <w:kinsoku/>
        <w:wordWrap/>
        <w:overflowPunct/>
        <w:topLinePunct w:val="0"/>
        <w:autoSpaceDE/>
        <w:bidi w:val="0"/>
        <w:spacing w:before="0" w:beforeAutospacing="0" w:after="0" w:afterAutospacing="0" w:line="560" w:lineRule="exact"/>
        <w:ind w:firstLine="640" w:firstLineChars="200"/>
        <w:jc w:val="both"/>
        <w:textAlignment w:val="auto"/>
        <w:rPr>
          <w:rFonts w:hint="default" w:ascii="仿宋_GB2312" w:hAnsi="微软雅黑" w:eastAsia="仿宋_GB2312" w:cs="Times New Roman"/>
          <w:b w:val="0"/>
          <w:bCs/>
          <w:color w:val="000000" w:themeColor="text1"/>
          <w:kern w:val="2"/>
          <w:sz w:val="32"/>
          <w:szCs w:val="28"/>
          <w:highlight w:val="none"/>
          <w:lang w:eastAsia="zh-Hans"/>
          <w14:textFill>
            <w14:solidFill>
              <w14:schemeClr w14:val="tx1"/>
            </w14:solidFill>
          </w14:textFill>
        </w:rPr>
      </w:pPr>
      <w:r>
        <w:rPr>
          <w:rFonts w:hint="default"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rPr>
        <w:t>公司总部位于河北省廊坊市龙河高新技术产业区，注册资本3.84亿元。公司占地面积441亩，厂房面积10万余平方米。主要从事混凝土搅拌站、塔式起重机、集成房屋的研发制造及混凝土运维和国际贸易业务。</w:t>
      </w:r>
    </w:p>
    <w:p w14:paraId="3DAD6B61">
      <w:pPr>
        <w:pStyle w:val="5"/>
        <w:keepNext w:val="0"/>
        <w:keepLines w:val="0"/>
        <w:pageBreakBefore w:val="0"/>
        <w:kinsoku/>
        <w:wordWrap/>
        <w:overflowPunct/>
        <w:topLinePunct w:val="0"/>
        <w:autoSpaceDE/>
        <w:bidi w:val="0"/>
        <w:spacing w:before="0" w:beforeAutospacing="0" w:after="0" w:afterAutospacing="0" w:line="560" w:lineRule="exact"/>
        <w:ind w:firstLine="640" w:firstLineChars="200"/>
        <w:jc w:val="both"/>
        <w:textAlignment w:val="auto"/>
        <w:rPr>
          <w:rFonts w:hint="default" w:ascii="仿宋_GB2312" w:hAnsi="微软雅黑" w:eastAsia="仿宋_GB2312" w:cs="Times New Roman"/>
          <w:b w:val="0"/>
          <w:bCs/>
          <w:color w:val="000000" w:themeColor="text1"/>
          <w:kern w:val="2"/>
          <w:sz w:val="32"/>
          <w:szCs w:val="28"/>
          <w:highlight w:val="none"/>
          <w:lang w:eastAsia="zh-Hans"/>
          <w14:textFill>
            <w14:solidFill>
              <w14:schemeClr w14:val="tx1"/>
            </w14:solidFill>
          </w14:textFill>
        </w:rPr>
      </w:pPr>
      <w:r>
        <w:rPr>
          <w:rFonts w:hint="default"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rPr>
        <w:t>公司作为国家级高新技术企业、河北省“专精特新”企业,以科技创新为第一驱动力，不断培育企业核心竞争力。成立以来，先后承担了多项国家课题，获得国家专利百余项，主编及参编各类国家、行业和团体标准23项，获得软件著作权8项，10余项产品被鉴定为国际领先、国际先进技术成果。</w:t>
      </w:r>
    </w:p>
    <w:p w14:paraId="51C5259E">
      <w:pPr>
        <w:pStyle w:val="5"/>
        <w:keepNext w:val="0"/>
        <w:keepLines w:val="0"/>
        <w:pageBreakBefore w:val="0"/>
        <w:kinsoku/>
        <w:wordWrap/>
        <w:overflowPunct/>
        <w:topLinePunct w:val="0"/>
        <w:autoSpaceDE/>
        <w:bidi w:val="0"/>
        <w:spacing w:before="0" w:beforeAutospacing="0" w:after="0" w:afterAutospacing="0" w:line="560" w:lineRule="exact"/>
        <w:ind w:firstLine="640" w:firstLineChars="200"/>
        <w:jc w:val="both"/>
        <w:textAlignment w:val="auto"/>
        <w:rPr>
          <w:rFonts w:hint="default"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rPr>
      </w:pPr>
      <w:r>
        <w:rPr>
          <w:rFonts w:hint="default"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rPr>
        <w:t>中建机械作为中建集团成员企业，以“拓展幸福空间”为使命，完整、准确、全面贯彻新发展理念，坚定实施智造、绿色、合作、共赢的发展路线，致力于发展成为专业特色突出、技术优势明显、产业链条完整、市场引领力强的国内工程机械制造领域一流企业。</w:t>
      </w:r>
    </w:p>
    <w:p w14:paraId="75385623">
      <w:pPr>
        <w:pStyle w:val="5"/>
        <w:keepNext w:val="0"/>
        <w:keepLines w:val="0"/>
        <w:pageBreakBefore w:val="0"/>
        <w:kinsoku/>
        <w:wordWrap/>
        <w:overflowPunct/>
        <w:topLinePunct w:val="0"/>
        <w:autoSpaceDE/>
        <w:bidi w:val="0"/>
        <w:spacing w:before="0" w:beforeAutospacing="0" w:after="0" w:afterAutospacing="0" w:line="560" w:lineRule="exact"/>
        <w:ind w:firstLine="643" w:firstLineChars="200"/>
        <w:jc w:val="both"/>
        <w:textAlignment w:val="auto"/>
        <w:rPr>
          <w:rFonts w:hint="eastAsia"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rPr>
      </w:pPr>
      <w:r>
        <w:rPr>
          <w:rFonts w:hint="eastAsia" w:ascii="仿宋_GB2312" w:hAnsi="微软雅黑" w:eastAsia="仿宋_GB2312" w:cs="Times New Roman"/>
          <w:b/>
          <w:color w:val="000000" w:themeColor="text1"/>
          <w:kern w:val="2"/>
          <w:sz w:val="32"/>
          <w:szCs w:val="28"/>
          <w:highlight w:val="none"/>
          <w:lang w:val="en-US" w:eastAsia="zh-CN"/>
          <w14:textFill>
            <w14:solidFill>
              <w14:schemeClr w14:val="tx1"/>
            </w14:solidFill>
          </w14:textFill>
        </w:rPr>
        <w:t>中建玖玥</w:t>
      </w:r>
      <w:r>
        <w:rPr>
          <w:rFonts w:hint="eastAsia" w:ascii="仿宋_GB2312" w:hAnsi="微软雅黑" w:eastAsia="仿宋_GB2312" w:cs="Times New Roman"/>
          <w:b w:val="0"/>
          <w:bCs/>
          <w:color w:val="000000" w:themeColor="text1"/>
          <w:kern w:val="2"/>
          <w:sz w:val="32"/>
          <w:szCs w:val="28"/>
          <w:highlight w:val="none"/>
          <w:lang w:val="en-US" w:eastAsia="zh-CN"/>
          <w14:textFill>
            <w14:solidFill>
              <w14:schemeClr w14:val="tx1"/>
            </w14:solidFill>
          </w14:textFill>
        </w:rPr>
        <w:t>：中建玖玥城市运营有限公司，是中国建筑集团有限公司的全资子公司，隶属于中国建筑第二工程局有限公司，是中建二局城市运营业务主力平台、持有型不动产经营管理唯一平台。公司聚焦城市管家、资产运营、 物业服务等三大业务，深耕北上广深等一线城市及成都、青岛等重点城市，运营服务业态涵盖市政道路、地下管廊、街区一体化、商务新区、产业新城、 高标准住宅、写字楼、酒店、学校、医院、景区等多种类型， 服务面积超 1000 万平方米，资产管理规模超 300 亿元。</w:t>
      </w:r>
    </w:p>
    <w:p w14:paraId="1DA8811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val="0"/>
        <w:bidi w:val="0"/>
        <w:adjustRightInd w:val="0"/>
        <w:snapToGrid w:val="0"/>
        <w:spacing w:before="0" w:beforeAutospacing="0" w:after="0" w:afterAutospacing="0" w:line="560" w:lineRule="exact"/>
        <w:ind w:left="0" w:right="0" w:firstLine="643" w:firstLineChars="200"/>
        <w:jc w:val="both"/>
        <w:textAlignment w:val="auto"/>
        <w:rPr>
          <w:rFonts w:hint="default" w:ascii="仿宋_GB2312" w:hAnsi="Calibri" w:eastAsia="仿宋_GB2312" w:cs="仿宋_GB2312"/>
          <w:kern w:val="2"/>
          <w:sz w:val="32"/>
          <w:szCs w:val="32"/>
          <w:lang w:val="en-US" w:eastAsia="zh-CN" w:bidi="ar"/>
          <w:woUserID w:val="21"/>
        </w:rPr>
      </w:pPr>
      <w:r>
        <w:rPr>
          <w:rFonts w:hint="eastAsia" w:ascii="仿宋_GB2312" w:hAnsi="微软雅黑" w:eastAsia="仿宋_GB2312" w:cs="Times New Roman"/>
          <w:b/>
          <w:color w:val="000000" w:themeColor="text1"/>
          <w:kern w:val="2"/>
          <w:sz w:val="32"/>
          <w:szCs w:val="28"/>
          <w:highlight w:val="none"/>
          <w14:textFill>
            <w14:solidFill>
              <w14:schemeClr w14:val="tx1"/>
            </w14:solidFill>
          </w14:textFill>
        </w:rPr>
        <w:t>东南非公司：</w:t>
      </w:r>
      <w:r>
        <w:rPr>
          <w:rFonts w:ascii="仿宋_GB2312" w:hAnsi="Calibri" w:eastAsia="仿宋_GB2312" w:cs="仿宋_GB2312"/>
          <w:kern w:val="2"/>
          <w:sz w:val="32"/>
          <w:szCs w:val="32"/>
          <w:lang w:val="en-US" w:eastAsia="zh-CN" w:bidi="ar"/>
          <w:woUserID w:val="21"/>
        </w:rPr>
        <w:t>中国建筑东南非</w:t>
      </w:r>
      <w:r>
        <w:rPr>
          <w:rFonts w:hint="default" w:ascii="仿宋_GB2312" w:hAnsi="Calibri" w:eastAsia="仿宋_GB2312" w:cs="仿宋_GB2312"/>
          <w:kern w:val="2"/>
          <w:sz w:val="32"/>
          <w:szCs w:val="32"/>
          <w:lang w:val="en-US" w:eastAsia="zh-CN" w:bidi="ar"/>
          <w:woUserID w:val="21"/>
        </w:rPr>
        <w:t>公司于1988年</w:t>
      </w:r>
      <w:r>
        <w:rPr>
          <w:rFonts w:hint="eastAsia" w:ascii="仿宋_GB2312" w:hAnsi="微软雅黑" w:eastAsia="仿宋_GB2312" w:cs="Times New Roman"/>
          <w:b w:val="0"/>
          <w:bCs/>
          <w:color w:val="000000" w:themeColor="text1"/>
          <w:kern w:val="2"/>
          <w:sz w:val="32"/>
          <w:szCs w:val="28"/>
          <w:highlight w:val="none"/>
          <w14:textFill>
            <w14:solidFill>
              <w14:schemeClr w14:val="tx1"/>
            </w14:solidFill>
          </w14:textFill>
          <w:woUserID w:val="21"/>
        </w:rPr>
        <w:t>在博茨瓦纳首都哈博罗内注册成立</w:t>
      </w:r>
      <w:r>
        <w:rPr>
          <w:rFonts w:hint="default" w:ascii="仿宋_GB2312" w:hAnsi="Calibri" w:eastAsia="仿宋_GB2312" w:cs="仿宋_GB2312"/>
          <w:kern w:val="2"/>
          <w:sz w:val="32"/>
          <w:szCs w:val="32"/>
          <w:lang w:val="en-US" w:eastAsia="zh-CN" w:bidi="ar"/>
          <w:woUserID w:val="21"/>
        </w:rPr>
        <w:t>，作为中国建筑在东南部非洲的窗口企业和平台公司，紧跟国家</w:t>
      </w:r>
      <w:r>
        <w:rPr>
          <w:rFonts w:hint="eastAsia" w:ascii="仿宋_GB2312" w:eastAsia="仿宋_GB2312" w:cs="仿宋_GB2312"/>
          <w:kern w:val="2"/>
          <w:sz w:val="32"/>
          <w:szCs w:val="32"/>
          <w:lang w:val="en-US" w:eastAsia="zh" w:bidi="ar"/>
          <w:woUserID w:val="21"/>
        </w:rPr>
        <w:t>“</w:t>
      </w:r>
      <w:r>
        <w:rPr>
          <w:rFonts w:hint="default" w:ascii="仿宋_GB2312" w:hAnsi="Calibri" w:eastAsia="仿宋_GB2312" w:cs="仿宋_GB2312"/>
          <w:kern w:val="2"/>
          <w:sz w:val="32"/>
          <w:szCs w:val="32"/>
          <w:lang w:val="en-US" w:eastAsia="zh-CN" w:bidi="ar"/>
          <w:woUserID w:val="21"/>
        </w:rPr>
        <w:t>构建人类命运共同体</w:t>
      </w:r>
      <w:r>
        <w:rPr>
          <w:rFonts w:hint="eastAsia" w:ascii="仿宋_GB2312" w:eastAsia="仿宋_GB2312" w:cs="仿宋_GB2312"/>
          <w:kern w:val="2"/>
          <w:sz w:val="32"/>
          <w:szCs w:val="32"/>
          <w:lang w:val="en-US" w:eastAsia="zh" w:bidi="ar"/>
          <w:woUserID w:val="21"/>
        </w:rPr>
        <w:t>”</w:t>
      </w:r>
      <w:r>
        <w:rPr>
          <w:rFonts w:hint="eastAsia" w:ascii="仿宋_GB2312" w:eastAsia="仿宋_GB2312" w:cs="仿宋_GB2312"/>
          <w:b w:val="0"/>
          <w:bCs w:val="0"/>
          <w:kern w:val="2"/>
          <w:sz w:val="32"/>
          <w:szCs w:val="32"/>
          <w:lang w:val="en-US" w:eastAsia="zh" w:bidi="ar"/>
          <w:woUserID w:val="21"/>
        </w:rPr>
        <w:t>“</w:t>
      </w:r>
      <w:r>
        <w:rPr>
          <w:rFonts w:hint="default" w:ascii="仿宋_GB2312" w:hAnsi="Calibri" w:eastAsia="仿宋_GB2312" w:cs="仿宋_GB2312"/>
          <w:kern w:val="2"/>
          <w:sz w:val="32"/>
          <w:szCs w:val="32"/>
          <w:lang w:val="en-US" w:eastAsia="zh-CN" w:bidi="ar"/>
          <w:woUserID w:val="21"/>
        </w:rPr>
        <w:t>一带一路</w:t>
      </w:r>
      <w:r>
        <w:rPr>
          <w:rFonts w:hint="eastAsia" w:ascii="仿宋_GB2312" w:eastAsia="仿宋_GB2312" w:cs="仿宋_GB2312"/>
          <w:kern w:val="2"/>
          <w:sz w:val="32"/>
          <w:szCs w:val="32"/>
          <w:lang w:val="en-US" w:eastAsia="zh" w:bidi="ar"/>
          <w:woUserID w:val="21"/>
        </w:rPr>
        <w:t>”发展</w:t>
      </w:r>
      <w:r>
        <w:rPr>
          <w:rFonts w:hint="default" w:ascii="仿宋_GB2312" w:hAnsi="Calibri" w:eastAsia="仿宋_GB2312" w:cs="仿宋_GB2312"/>
          <w:kern w:val="2"/>
          <w:sz w:val="32"/>
          <w:szCs w:val="32"/>
          <w:lang w:val="en-US" w:eastAsia="zh-CN" w:bidi="ar"/>
          <w:woUserID w:val="21"/>
        </w:rPr>
        <w:t>战略，秉承</w:t>
      </w:r>
      <w:r>
        <w:rPr>
          <w:rFonts w:hint="eastAsia" w:ascii="仿宋_GB2312" w:eastAsia="仿宋_GB2312" w:cs="仿宋_GB2312"/>
          <w:kern w:val="2"/>
          <w:sz w:val="32"/>
          <w:szCs w:val="32"/>
          <w:lang w:val="en-US" w:eastAsia="zh" w:bidi="ar"/>
          <w:woUserID w:val="21"/>
        </w:rPr>
        <w:t>“</w:t>
      </w:r>
      <w:r>
        <w:rPr>
          <w:rFonts w:hint="default" w:ascii="仿宋_GB2312" w:hAnsi="Calibri" w:eastAsia="仿宋_GB2312" w:cs="仿宋_GB2312"/>
          <w:kern w:val="2"/>
          <w:sz w:val="32"/>
          <w:szCs w:val="32"/>
          <w:lang w:val="en-US" w:eastAsia="zh-CN" w:bidi="ar"/>
          <w:woUserID w:val="21"/>
        </w:rPr>
        <w:t>品质保障  价值创造</w:t>
      </w:r>
      <w:r>
        <w:rPr>
          <w:rFonts w:hint="eastAsia" w:ascii="仿宋_GB2312" w:eastAsia="仿宋_GB2312" w:cs="仿宋_GB2312"/>
          <w:kern w:val="2"/>
          <w:sz w:val="32"/>
          <w:szCs w:val="32"/>
          <w:lang w:val="en-US" w:eastAsia="zh" w:bidi="ar"/>
          <w:woUserID w:val="21"/>
        </w:rPr>
        <w:t>”</w:t>
      </w:r>
      <w:r>
        <w:rPr>
          <w:rFonts w:hint="default" w:ascii="仿宋_GB2312" w:hAnsi="Calibri" w:eastAsia="仿宋_GB2312" w:cs="仿宋_GB2312"/>
          <w:kern w:val="2"/>
          <w:sz w:val="32"/>
          <w:szCs w:val="32"/>
          <w:lang w:val="en-US" w:eastAsia="zh-CN" w:bidi="ar"/>
          <w:woUserID w:val="21"/>
        </w:rPr>
        <w:t>的核心价值观；</w:t>
      </w:r>
      <w:r>
        <w:rPr>
          <w:rFonts w:hint="eastAsia" w:ascii="仿宋_GB2312" w:eastAsia="仿宋_GB2312" w:cs="仿宋_GB2312"/>
          <w:kern w:val="2"/>
          <w:sz w:val="32"/>
          <w:szCs w:val="32"/>
          <w:lang w:val="en-US" w:eastAsia="zh" w:bidi="ar"/>
          <w:woUserID w:val="21"/>
        </w:rPr>
        <w:t>坚持</w:t>
      </w:r>
      <w:r>
        <w:rPr>
          <w:rFonts w:hint="default" w:ascii="仿宋_GB2312" w:hAnsi="Calibri" w:eastAsia="仿宋_GB2312" w:cs="仿宋_GB2312"/>
          <w:kern w:val="2"/>
          <w:sz w:val="32"/>
          <w:szCs w:val="32"/>
          <w:lang w:val="en-US" w:eastAsia="zh-CN" w:bidi="ar"/>
          <w:woUserID w:val="21"/>
        </w:rPr>
        <w:t>Healthy、Happy、Helpful等</w:t>
      </w:r>
      <w:r>
        <w:rPr>
          <w:rFonts w:hint="eastAsia" w:ascii="仿宋_GB2312" w:eastAsia="仿宋_GB2312" w:cs="仿宋_GB2312"/>
          <w:kern w:val="2"/>
          <w:sz w:val="32"/>
          <w:szCs w:val="32"/>
          <w:lang w:val="en-US" w:eastAsia="zh" w:bidi="ar"/>
          <w:woUserID w:val="21"/>
        </w:rPr>
        <w:t>“</w:t>
      </w:r>
      <w:r>
        <w:rPr>
          <w:rFonts w:hint="default" w:ascii="仿宋_GB2312" w:hAnsi="Calibri" w:eastAsia="仿宋_GB2312" w:cs="仿宋_GB2312"/>
          <w:kern w:val="2"/>
          <w:sz w:val="32"/>
          <w:szCs w:val="32"/>
          <w:lang w:val="en-US" w:eastAsia="zh-CN" w:bidi="ar"/>
          <w:woUserID w:val="21"/>
        </w:rPr>
        <w:t>3H</w:t>
      </w:r>
      <w:r>
        <w:rPr>
          <w:rFonts w:hint="eastAsia" w:ascii="仿宋_GB2312" w:eastAsia="仿宋_GB2312" w:cs="仿宋_GB2312"/>
          <w:kern w:val="2"/>
          <w:sz w:val="32"/>
          <w:szCs w:val="32"/>
          <w:lang w:val="en-US" w:eastAsia="zh" w:bidi="ar"/>
          <w:woUserID w:val="21"/>
        </w:rPr>
        <w:t>”</w:t>
      </w:r>
      <w:r>
        <w:rPr>
          <w:rFonts w:hint="default" w:ascii="仿宋_GB2312" w:hAnsi="Calibri" w:eastAsia="仿宋_GB2312" w:cs="仿宋_GB2312"/>
          <w:kern w:val="2"/>
          <w:sz w:val="32"/>
          <w:szCs w:val="32"/>
          <w:lang w:val="en-US" w:eastAsia="zh-CN" w:bidi="ar"/>
          <w:woUserID w:val="21"/>
        </w:rPr>
        <w:t>文化，</w:t>
      </w:r>
      <w:r>
        <w:rPr>
          <w:rFonts w:hint="eastAsia" w:ascii="仿宋_GB2312" w:eastAsia="仿宋_GB2312" w:cs="仿宋_GB2312"/>
          <w:kern w:val="2"/>
          <w:sz w:val="32"/>
          <w:szCs w:val="32"/>
          <w:lang w:val="en-US" w:eastAsia="zh" w:bidi="ar"/>
          <w:woUserID w:val="21"/>
        </w:rPr>
        <w:t>推进“</w:t>
      </w:r>
      <w:r>
        <w:rPr>
          <w:rFonts w:hint="default" w:ascii="仿宋_GB2312" w:hAnsi="Calibri" w:eastAsia="仿宋_GB2312" w:cs="仿宋_GB2312"/>
          <w:kern w:val="2"/>
          <w:sz w:val="32"/>
          <w:szCs w:val="32"/>
          <w:lang w:val="en-US" w:eastAsia="zh-CN" w:bidi="ar"/>
          <w:woUserID w:val="21"/>
        </w:rPr>
        <w:t>双高</w:t>
      </w:r>
      <w:r>
        <w:rPr>
          <w:rFonts w:hint="eastAsia" w:ascii="仿宋_GB2312" w:eastAsia="仿宋_GB2312" w:cs="仿宋_GB2312"/>
          <w:kern w:val="2"/>
          <w:sz w:val="32"/>
          <w:szCs w:val="32"/>
          <w:lang w:val="en-US" w:eastAsia="zh" w:bidi="ar"/>
          <w:woUserID w:val="21"/>
        </w:rPr>
        <w:t>”</w:t>
      </w:r>
      <w:r>
        <w:rPr>
          <w:rFonts w:hint="default" w:ascii="仿宋_GB2312" w:hAnsi="Calibri" w:eastAsia="仿宋_GB2312" w:cs="仿宋_GB2312"/>
          <w:kern w:val="2"/>
          <w:sz w:val="32"/>
          <w:szCs w:val="32"/>
          <w:lang w:val="en-US" w:eastAsia="zh-CN" w:bidi="ar"/>
          <w:woUserID w:val="21"/>
        </w:rPr>
        <w:t>人才引进战略，深化教练</w:t>
      </w:r>
      <w:r>
        <w:rPr>
          <w:rFonts w:hint="eastAsia" w:ascii="仿宋_GB2312" w:eastAsia="仿宋_GB2312" w:cs="仿宋_GB2312"/>
          <w:kern w:val="2"/>
          <w:sz w:val="32"/>
          <w:szCs w:val="32"/>
          <w:lang w:val="en-US" w:eastAsia="zh" w:bidi="ar"/>
          <w:woUserID w:val="21"/>
        </w:rPr>
        <w:t>、</w:t>
      </w:r>
      <w:r>
        <w:rPr>
          <w:rFonts w:hint="default" w:ascii="仿宋_GB2312" w:hAnsi="Calibri" w:eastAsia="仿宋_GB2312" w:cs="仿宋_GB2312"/>
          <w:kern w:val="2"/>
          <w:sz w:val="32"/>
          <w:szCs w:val="32"/>
          <w:lang w:val="en-US" w:eastAsia="zh-CN" w:bidi="ar"/>
          <w:woUserID w:val="21"/>
        </w:rPr>
        <w:t>专业</w:t>
      </w:r>
      <w:r>
        <w:rPr>
          <w:rFonts w:hint="eastAsia" w:ascii="仿宋_GB2312" w:eastAsia="仿宋_GB2312" w:cs="仿宋_GB2312"/>
          <w:kern w:val="2"/>
          <w:sz w:val="32"/>
          <w:szCs w:val="32"/>
          <w:lang w:val="en-US" w:eastAsia="zh" w:bidi="ar"/>
          <w:woUserID w:val="21"/>
        </w:rPr>
        <w:t>、</w:t>
      </w:r>
      <w:r>
        <w:rPr>
          <w:rFonts w:hint="default" w:ascii="仿宋_GB2312" w:hAnsi="Calibri" w:eastAsia="仿宋_GB2312" w:cs="仿宋_GB2312"/>
          <w:kern w:val="2"/>
          <w:sz w:val="32"/>
          <w:szCs w:val="32"/>
          <w:lang w:val="en-US" w:eastAsia="zh-CN" w:bidi="ar"/>
          <w:woUserID w:val="21"/>
        </w:rPr>
        <w:t>后备</w:t>
      </w:r>
      <w:r>
        <w:rPr>
          <w:rFonts w:hint="eastAsia" w:ascii="仿宋_GB2312" w:eastAsia="仿宋_GB2312" w:cs="仿宋_GB2312"/>
          <w:kern w:val="2"/>
          <w:sz w:val="32"/>
          <w:szCs w:val="32"/>
          <w:lang w:val="en-US" w:eastAsia="zh" w:bidi="ar"/>
          <w:woUserID w:val="21"/>
        </w:rPr>
        <w:t>等三大</w:t>
      </w:r>
      <w:r>
        <w:rPr>
          <w:rFonts w:hint="default" w:ascii="仿宋_GB2312" w:hAnsi="Calibri" w:eastAsia="仿宋_GB2312" w:cs="仿宋_GB2312"/>
          <w:kern w:val="2"/>
          <w:sz w:val="32"/>
          <w:szCs w:val="32"/>
          <w:lang w:val="en-US" w:eastAsia="zh-CN" w:bidi="ar"/>
          <w:woUserID w:val="21"/>
        </w:rPr>
        <w:t>序列</w:t>
      </w:r>
      <w:r>
        <w:rPr>
          <w:rFonts w:hint="eastAsia" w:ascii="仿宋_GB2312" w:eastAsia="仿宋_GB2312" w:cs="仿宋_GB2312"/>
          <w:kern w:val="2"/>
          <w:sz w:val="32"/>
          <w:szCs w:val="32"/>
          <w:lang w:val="en-US" w:eastAsia="zh" w:bidi="ar"/>
          <w:woUserID w:val="21"/>
        </w:rPr>
        <w:t>的</w:t>
      </w:r>
      <w:r>
        <w:rPr>
          <w:rFonts w:hint="default" w:ascii="仿宋_GB2312" w:hAnsi="Calibri" w:eastAsia="仿宋_GB2312" w:cs="仿宋_GB2312"/>
          <w:kern w:val="2"/>
          <w:sz w:val="32"/>
          <w:szCs w:val="32"/>
          <w:lang w:val="en-US" w:eastAsia="zh-CN" w:bidi="ar"/>
          <w:woUserID w:val="21"/>
        </w:rPr>
        <w:t>全链条人才培养体系，在非洲完成</w:t>
      </w:r>
      <w:r>
        <w:rPr>
          <w:rFonts w:hint="eastAsia" w:ascii="仿宋_GB2312" w:eastAsia="仿宋_GB2312" w:cs="仿宋_GB2312"/>
          <w:kern w:val="2"/>
          <w:sz w:val="32"/>
          <w:szCs w:val="32"/>
          <w:lang w:val="en-US" w:eastAsia="zh" w:bidi="ar"/>
          <w:woUserID w:val="21"/>
        </w:rPr>
        <w:t>了</w:t>
      </w:r>
      <w:r>
        <w:rPr>
          <w:rFonts w:hint="default" w:ascii="仿宋_GB2312" w:hAnsi="Calibri" w:eastAsia="仿宋_GB2312" w:cs="仿宋_GB2312"/>
          <w:kern w:val="2"/>
          <w:sz w:val="32"/>
          <w:szCs w:val="32"/>
          <w:lang w:val="en-US" w:eastAsia="zh-CN" w:bidi="ar"/>
          <w:woUserID w:val="21"/>
        </w:rPr>
        <w:t>150余个项目，为各方业主提供了高品质工程及优质服务，受到</w:t>
      </w:r>
      <w:r>
        <w:rPr>
          <w:rFonts w:hint="eastAsia" w:ascii="仿宋_GB2312" w:eastAsia="仿宋_GB2312" w:cs="仿宋_GB2312"/>
          <w:kern w:val="2"/>
          <w:sz w:val="32"/>
          <w:szCs w:val="32"/>
          <w:lang w:val="en-US" w:eastAsia="zh" w:bidi="ar"/>
          <w:woUserID w:val="21"/>
        </w:rPr>
        <w:t>一致</w:t>
      </w:r>
      <w:r>
        <w:rPr>
          <w:rFonts w:hint="default" w:ascii="仿宋_GB2312" w:hAnsi="Calibri" w:eastAsia="仿宋_GB2312" w:cs="仿宋_GB2312"/>
          <w:kern w:val="2"/>
          <w:sz w:val="32"/>
          <w:szCs w:val="32"/>
          <w:lang w:val="en-US" w:eastAsia="zh-CN" w:bidi="ar"/>
          <w:woUserID w:val="21"/>
        </w:rPr>
        <w:t>好评。先后荣获</w:t>
      </w:r>
      <w:r>
        <w:rPr>
          <w:rFonts w:hint="eastAsia" w:ascii="仿宋_GB2312" w:eastAsia="仿宋_GB2312" w:cs="仿宋_GB2312"/>
          <w:kern w:val="2"/>
          <w:sz w:val="32"/>
          <w:szCs w:val="32"/>
          <w:lang w:val="en-US" w:eastAsia="zh" w:bidi="ar"/>
          <w:woUserID w:val="21"/>
        </w:rPr>
        <w:t>“</w:t>
      </w:r>
      <w:r>
        <w:rPr>
          <w:rFonts w:hint="default" w:ascii="仿宋_GB2312" w:hAnsi="Calibri" w:eastAsia="仿宋_GB2312" w:cs="仿宋_GB2312"/>
          <w:kern w:val="2"/>
          <w:sz w:val="32"/>
          <w:szCs w:val="32"/>
          <w:lang w:val="en-US" w:eastAsia="zh-CN" w:bidi="ar"/>
          <w:woUserID w:val="21"/>
        </w:rPr>
        <w:t>创优争先系统工程</w:t>
      </w:r>
      <w:r>
        <w:rPr>
          <w:rFonts w:hint="eastAsia" w:ascii="仿宋_GB2312" w:eastAsia="仿宋_GB2312" w:cs="仿宋_GB2312"/>
          <w:kern w:val="2"/>
          <w:sz w:val="32"/>
          <w:szCs w:val="32"/>
          <w:lang w:val="en-US" w:eastAsia="zh" w:bidi="ar"/>
          <w:woUserID w:val="21"/>
        </w:rPr>
        <w:t>”“</w:t>
      </w:r>
      <w:r>
        <w:rPr>
          <w:rFonts w:hint="default" w:ascii="仿宋_GB2312" w:hAnsi="Calibri" w:eastAsia="仿宋_GB2312" w:cs="仿宋_GB2312"/>
          <w:kern w:val="2"/>
          <w:sz w:val="32"/>
          <w:szCs w:val="32"/>
          <w:lang w:val="en-US" w:eastAsia="zh-CN" w:bidi="ar"/>
          <w:woUserID w:val="21"/>
        </w:rPr>
        <w:t>双文明单位</w:t>
      </w:r>
      <w:r>
        <w:rPr>
          <w:rFonts w:hint="eastAsia" w:ascii="仿宋_GB2312" w:eastAsia="仿宋_GB2312" w:cs="仿宋_GB2312"/>
          <w:kern w:val="2"/>
          <w:sz w:val="32"/>
          <w:szCs w:val="32"/>
          <w:lang w:val="en-US" w:eastAsia="zh" w:bidi="ar"/>
          <w:woUserID w:val="21"/>
        </w:rPr>
        <w:t>”“</w:t>
      </w:r>
      <w:r>
        <w:rPr>
          <w:rFonts w:hint="default" w:ascii="仿宋_GB2312" w:hAnsi="Calibri" w:eastAsia="仿宋_GB2312" w:cs="仿宋_GB2312"/>
          <w:kern w:val="2"/>
          <w:sz w:val="32"/>
          <w:szCs w:val="32"/>
          <w:lang w:val="en-US" w:eastAsia="zh-CN" w:bidi="ar"/>
          <w:woUserID w:val="21"/>
        </w:rPr>
        <w:t>中国建筑优秀项目管理奖</w:t>
      </w:r>
      <w:r>
        <w:rPr>
          <w:rFonts w:hint="eastAsia" w:ascii="仿宋_GB2312" w:eastAsia="仿宋_GB2312" w:cs="仿宋_GB2312"/>
          <w:kern w:val="2"/>
          <w:sz w:val="32"/>
          <w:szCs w:val="32"/>
          <w:lang w:val="en-US" w:eastAsia="zh" w:bidi="ar"/>
          <w:woUserID w:val="21"/>
        </w:rPr>
        <w:t>”</w:t>
      </w:r>
      <w:r>
        <w:rPr>
          <w:rFonts w:hint="default" w:ascii="仿宋_GB2312" w:hAnsi="Calibri" w:eastAsia="仿宋_GB2312" w:cs="仿宋_GB2312"/>
          <w:kern w:val="2"/>
          <w:sz w:val="32"/>
          <w:szCs w:val="32"/>
          <w:lang w:val="en-US" w:eastAsia="zh-CN" w:bidi="ar"/>
          <w:woUserID w:val="21"/>
        </w:rPr>
        <w:t>及</w:t>
      </w:r>
      <w:r>
        <w:rPr>
          <w:rFonts w:hint="eastAsia" w:ascii="仿宋_GB2312" w:eastAsia="仿宋_GB2312" w:cs="仿宋_GB2312"/>
          <w:kern w:val="2"/>
          <w:sz w:val="32"/>
          <w:szCs w:val="32"/>
          <w:lang w:val="en-US" w:eastAsia="zh" w:bidi="ar"/>
          <w:woUserID w:val="21"/>
        </w:rPr>
        <w:t>“</w:t>
      </w:r>
      <w:r>
        <w:rPr>
          <w:rFonts w:hint="default" w:ascii="仿宋_GB2312" w:hAnsi="Calibri" w:eastAsia="仿宋_GB2312" w:cs="仿宋_GB2312"/>
          <w:kern w:val="2"/>
          <w:sz w:val="32"/>
          <w:szCs w:val="32"/>
          <w:lang w:val="en-US" w:eastAsia="zh-CN" w:bidi="ar"/>
          <w:woUserID w:val="21"/>
        </w:rPr>
        <w:t>境外鲁班奖</w:t>
      </w:r>
      <w:r>
        <w:rPr>
          <w:rFonts w:hint="eastAsia" w:ascii="仿宋_GB2312" w:eastAsia="仿宋_GB2312" w:cs="仿宋_GB2312"/>
          <w:kern w:val="2"/>
          <w:sz w:val="32"/>
          <w:szCs w:val="32"/>
          <w:lang w:val="en-US" w:eastAsia="zh" w:bidi="ar"/>
          <w:woUserID w:val="21"/>
        </w:rPr>
        <w:t>”</w:t>
      </w:r>
      <w:r>
        <w:rPr>
          <w:rFonts w:hint="default" w:ascii="仿宋_GB2312" w:hAnsi="Calibri" w:eastAsia="仿宋_GB2312" w:cs="仿宋_GB2312"/>
          <w:kern w:val="2"/>
          <w:sz w:val="32"/>
          <w:szCs w:val="32"/>
          <w:lang w:val="en-US" w:eastAsia="zh-CN" w:bidi="ar"/>
          <w:woUserID w:val="21"/>
        </w:rPr>
        <w:t>等荣誉。</w:t>
      </w:r>
    </w:p>
    <w:p w14:paraId="48906ABF">
      <w:pPr>
        <w:keepNext w:val="0"/>
        <w:keepLines w:val="0"/>
        <w:pageBreakBefore w:val="0"/>
        <w:widowControl w:val="0"/>
        <w:suppressLineNumbers w:val="0"/>
        <w:kinsoku/>
        <w:wordWrap/>
        <w:overflowPunct/>
        <w:topLinePunct w:val="0"/>
        <w:autoSpaceDE/>
        <w:bidi w:val="0"/>
        <w:spacing w:before="0" w:beforeAutospacing="0" w:after="0" w:afterAutospacing="0" w:line="560" w:lineRule="exact"/>
        <w:ind w:left="210" w:leftChars="100" w:right="0" w:firstLine="640" w:firstLineChars="200"/>
        <w:jc w:val="both"/>
        <w:textAlignment w:val="auto"/>
        <w:rPr>
          <w:rFonts w:hint="eastAsia" w:ascii="仿宋_GB2312" w:eastAsia="仿宋_GB2312" w:cs="仿宋_GB2312"/>
          <w:kern w:val="2"/>
          <w:sz w:val="32"/>
          <w:szCs w:val="32"/>
          <w:lang w:eastAsia="zh"/>
          <w:woUserID w:val="21"/>
        </w:rPr>
      </w:pPr>
      <w:r>
        <w:rPr>
          <w:rFonts w:hint="default" w:ascii="仿宋_GB2312" w:hAnsi="Calibri" w:eastAsia="仿宋_GB2312" w:cs="仿宋_GB2312"/>
          <w:kern w:val="2"/>
          <w:sz w:val="32"/>
          <w:szCs w:val="32"/>
          <w:lang w:val="en-US" w:eastAsia="zh-CN" w:bidi="ar"/>
          <w:woUserID w:val="21"/>
        </w:rPr>
        <w:t>经过三十</w:t>
      </w:r>
      <w:r>
        <w:rPr>
          <w:rFonts w:hint="eastAsia" w:ascii="仿宋_GB2312" w:eastAsia="仿宋_GB2312" w:cs="仿宋_GB2312"/>
          <w:kern w:val="2"/>
          <w:sz w:val="32"/>
          <w:szCs w:val="32"/>
          <w:lang w:val="en-US" w:eastAsia="zh" w:bidi="ar"/>
          <w:woUserID w:val="21"/>
        </w:rPr>
        <w:t>余</w:t>
      </w:r>
      <w:r>
        <w:rPr>
          <w:rFonts w:hint="default" w:ascii="仿宋_GB2312" w:hAnsi="Calibri" w:eastAsia="仿宋_GB2312" w:cs="仿宋_GB2312"/>
          <w:kern w:val="2"/>
          <w:sz w:val="32"/>
          <w:szCs w:val="32"/>
          <w:lang w:val="en-US" w:eastAsia="zh-CN" w:bidi="ar"/>
          <w:woUserID w:val="21"/>
        </w:rPr>
        <w:t>年的奋斗，公司形成了以南非、博茨瓦纳、纳米比亚</w:t>
      </w:r>
      <w:r>
        <w:rPr>
          <w:rFonts w:hint="eastAsia" w:ascii="仿宋_GB2312" w:eastAsia="仿宋_GB2312" w:cs="仿宋_GB2312"/>
          <w:kern w:val="2"/>
          <w:sz w:val="32"/>
          <w:szCs w:val="32"/>
          <w:lang w:val="en-US" w:eastAsia="zh" w:bidi="ar"/>
          <w:woUserID w:val="21"/>
        </w:rPr>
        <w:t>、</w:t>
      </w:r>
      <w:r>
        <w:rPr>
          <w:rFonts w:hint="default" w:ascii="仿宋_GB2312" w:hAnsi="Calibri" w:eastAsia="仿宋_GB2312" w:cs="仿宋_GB2312"/>
          <w:kern w:val="2"/>
          <w:sz w:val="32"/>
          <w:szCs w:val="32"/>
          <w:lang w:val="en-US" w:eastAsia="zh-CN" w:bidi="ar"/>
          <w:woUserID w:val="21"/>
        </w:rPr>
        <w:t>赞比亚、马拉维</w:t>
      </w:r>
      <w:r>
        <w:rPr>
          <w:rFonts w:hint="eastAsia" w:ascii="仿宋_GB2312" w:eastAsia="仿宋_GB2312" w:cs="仿宋_GB2312"/>
          <w:kern w:val="2"/>
          <w:sz w:val="32"/>
          <w:szCs w:val="32"/>
          <w:lang w:val="en-US" w:eastAsia="zh" w:bidi="ar"/>
          <w:woUserID w:val="21"/>
        </w:rPr>
        <w:t>、</w:t>
      </w:r>
      <w:r>
        <w:rPr>
          <w:rFonts w:hint="default" w:ascii="仿宋_GB2312" w:hAnsi="Calibri" w:eastAsia="仿宋_GB2312" w:cs="仿宋_GB2312"/>
          <w:kern w:val="2"/>
          <w:sz w:val="32"/>
          <w:szCs w:val="32"/>
          <w:lang w:val="en-US" w:eastAsia="zh-CN" w:bidi="ar"/>
          <w:woUserID w:val="21"/>
        </w:rPr>
        <w:t>乌干达、卢旺达等国别为主的经营</w:t>
      </w:r>
      <w:r>
        <w:rPr>
          <w:rFonts w:hint="eastAsia" w:ascii="仿宋_GB2312" w:eastAsia="仿宋_GB2312" w:cs="仿宋_GB2312"/>
          <w:kern w:val="2"/>
          <w:sz w:val="32"/>
          <w:szCs w:val="32"/>
          <w:lang w:val="en-US" w:eastAsia="zh" w:bidi="ar"/>
          <w:woUserID w:val="21"/>
        </w:rPr>
        <w:t>格局，</w:t>
      </w:r>
      <w:r>
        <w:rPr>
          <w:rFonts w:hint="default" w:ascii="仿宋_GB2312" w:hAnsi="Calibri" w:eastAsia="仿宋_GB2312" w:cs="仿宋_GB2312"/>
          <w:kern w:val="2"/>
          <w:sz w:val="32"/>
          <w:szCs w:val="32"/>
          <w:lang w:val="en-US" w:eastAsia="zh-CN" w:bidi="ar"/>
          <w:woUserID w:val="21"/>
        </w:rPr>
        <w:t>其中南非取得CIDB房建和土建双九级最高资质、博茨瓦纳取得PPADB</w:t>
      </w:r>
      <w:r>
        <w:rPr>
          <w:rFonts w:hint="eastAsia" w:ascii="仿宋_GB2312" w:eastAsia="仿宋_GB2312" w:cs="仿宋_GB2312"/>
          <w:kern w:val="2"/>
          <w:sz w:val="32"/>
          <w:szCs w:val="32"/>
          <w:lang w:val="en-US" w:eastAsia="zh" w:bidi="ar"/>
          <w:woUserID w:val="21"/>
        </w:rPr>
        <w:t xml:space="preserve"> </w:t>
      </w:r>
      <w:r>
        <w:rPr>
          <w:rFonts w:hint="default" w:ascii="仿宋_GB2312" w:hAnsi="Calibri" w:eastAsia="仿宋_GB2312" w:cs="仿宋_GB2312"/>
          <w:kern w:val="2"/>
          <w:sz w:val="32"/>
          <w:szCs w:val="32"/>
          <w:lang w:val="en-US" w:eastAsia="zh-CN" w:bidi="ar"/>
          <w:woUserID w:val="21"/>
        </w:rPr>
        <w:t>E级最高等级</w:t>
      </w:r>
      <w:r>
        <w:rPr>
          <w:rFonts w:hint="eastAsia" w:ascii="仿宋_GB2312" w:eastAsia="仿宋_GB2312" w:cs="仿宋_GB2312"/>
          <w:kern w:val="2"/>
          <w:sz w:val="32"/>
          <w:szCs w:val="32"/>
          <w:lang w:val="en-US" w:eastAsia="zh" w:bidi="ar"/>
          <w:woUserID w:val="21"/>
        </w:rPr>
        <w:t>、纳米比亚</w:t>
      </w:r>
      <w:r>
        <w:rPr>
          <w:rFonts w:hint="default" w:ascii="仿宋_GB2312" w:hAnsi="Calibri" w:eastAsia="仿宋_GB2312" w:cs="仿宋_GB2312"/>
          <w:kern w:val="2"/>
          <w:sz w:val="32"/>
          <w:szCs w:val="32"/>
          <w:lang w:val="en-US" w:eastAsia="zh-CN" w:bidi="ar"/>
          <w:woUserID w:val="21"/>
        </w:rPr>
        <w:t>取得</w:t>
      </w:r>
      <w:r>
        <w:rPr>
          <w:rFonts w:hint="eastAsia" w:ascii="仿宋_GB2312" w:eastAsia="仿宋_GB2312" w:cs="仿宋_GB2312"/>
          <w:kern w:val="2"/>
          <w:sz w:val="32"/>
          <w:szCs w:val="32"/>
          <w:lang w:val="en-US" w:eastAsia="zh" w:bidi="ar"/>
          <w:woUserID w:val="21"/>
        </w:rPr>
        <w:t>CIF A</w:t>
      </w:r>
      <w:r>
        <w:rPr>
          <w:rFonts w:hint="default" w:ascii="仿宋_GB2312" w:hAnsi="Calibri" w:eastAsia="仿宋_GB2312" w:cs="仿宋_GB2312"/>
          <w:kern w:val="2"/>
          <w:sz w:val="32"/>
          <w:szCs w:val="32"/>
          <w:lang w:val="en-US" w:eastAsia="zh-CN" w:bidi="ar"/>
          <w:woUserID w:val="21"/>
        </w:rPr>
        <w:t>级最高等级</w:t>
      </w:r>
      <w:r>
        <w:rPr>
          <w:rFonts w:hint="eastAsia" w:ascii="仿宋_GB2312" w:eastAsia="仿宋_GB2312" w:cs="仿宋_GB2312"/>
          <w:kern w:val="2"/>
          <w:sz w:val="32"/>
          <w:szCs w:val="32"/>
          <w:lang w:val="en-US" w:eastAsia="zh" w:bidi="ar"/>
          <w:woUserID w:val="21"/>
        </w:rPr>
        <w:t>。公司</w:t>
      </w:r>
      <w:r>
        <w:rPr>
          <w:rFonts w:hint="default" w:ascii="仿宋_GB2312" w:hAnsi="Calibri" w:eastAsia="仿宋_GB2312" w:cs="仿宋_GB2312"/>
          <w:kern w:val="2"/>
          <w:sz w:val="32"/>
          <w:szCs w:val="32"/>
          <w:lang w:val="en-US" w:eastAsia="zh-CN" w:bidi="ar"/>
          <w:woUserID w:val="21"/>
        </w:rPr>
        <w:t>主营</w:t>
      </w:r>
      <w:r>
        <w:rPr>
          <w:rFonts w:hint="eastAsia" w:ascii="仿宋_GB2312" w:eastAsia="仿宋_GB2312" w:cs="仿宋_GB2312"/>
          <w:kern w:val="2"/>
          <w:sz w:val="32"/>
          <w:szCs w:val="32"/>
          <w:lang w:val="en-US" w:eastAsia="zh" w:bidi="ar"/>
          <w:woUserID w:val="21"/>
        </w:rPr>
        <w:t>基础设施、</w:t>
      </w:r>
      <w:r>
        <w:rPr>
          <w:rFonts w:hint="default" w:ascii="仿宋_GB2312" w:hAnsi="Calibri" w:eastAsia="仿宋_GB2312" w:cs="仿宋_GB2312"/>
          <w:kern w:val="2"/>
          <w:sz w:val="32"/>
          <w:szCs w:val="32"/>
          <w:lang w:val="en-US" w:eastAsia="zh-CN" w:bidi="ar"/>
          <w:woUserID w:val="21"/>
        </w:rPr>
        <w:t>房屋建筑、</w:t>
      </w:r>
      <w:r>
        <w:rPr>
          <w:rFonts w:hint="eastAsia" w:ascii="仿宋_GB2312" w:eastAsia="仿宋_GB2312" w:cs="仿宋_GB2312"/>
          <w:kern w:val="2"/>
          <w:sz w:val="32"/>
          <w:szCs w:val="32"/>
          <w:lang w:val="en-US" w:eastAsia="zh" w:bidi="ar"/>
          <w:woUserID w:val="21"/>
        </w:rPr>
        <w:t>新基建</w:t>
      </w:r>
      <w:r>
        <w:rPr>
          <w:rFonts w:hint="default" w:ascii="仿宋_GB2312" w:hAnsi="Calibri" w:eastAsia="仿宋_GB2312" w:cs="仿宋_GB2312"/>
          <w:kern w:val="2"/>
          <w:sz w:val="32"/>
          <w:szCs w:val="32"/>
          <w:lang w:val="en-US" w:eastAsia="zh-CN" w:bidi="ar"/>
          <w:woUserID w:val="21"/>
        </w:rPr>
        <w:t>等业务，覆盖公建、机场、道路、</w:t>
      </w:r>
      <w:r>
        <w:rPr>
          <w:rFonts w:hint="eastAsia" w:ascii="仿宋_GB2312" w:eastAsia="仿宋_GB2312" w:cs="仿宋_GB2312"/>
          <w:kern w:val="2"/>
          <w:sz w:val="32"/>
          <w:szCs w:val="32"/>
          <w:lang w:val="en-US" w:eastAsia="zh" w:bidi="ar"/>
          <w:woUserID w:val="21"/>
        </w:rPr>
        <w:t>管线、水务、</w:t>
      </w:r>
      <w:r>
        <w:rPr>
          <w:rFonts w:hint="default" w:ascii="仿宋_GB2312" w:hAnsi="Calibri" w:eastAsia="仿宋_GB2312" w:cs="仿宋_GB2312"/>
          <w:kern w:val="2"/>
          <w:sz w:val="32"/>
          <w:szCs w:val="32"/>
          <w:lang w:val="en-US" w:eastAsia="zh-CN" w:bidi="ar"/>
          <w:woUserID w:val="21"/>
        </w:rPr>
        <w:t>教育、医疗、工业、</w:t>
      </w:r>
      <w:r>
        <w:rPr>
          <w:rFonts w:hint="eastAsia" w:ascii="仿宋_GB2312" w:eastAsia="仿宋_GB2312" w:cs="仿宋_GB2312"/>
          <w:kern w:val="2"/>
          <w:sz w:val="32"/>
          <w:szCs w:val="32"/>
          <w:lang w:val="en-US" w:eastAsia="zh" w:bidi="ar"/>
          <w:woUserID w:val="21"/>
        </w:rPr>
        <w:t>码头、</w:t>
      </w:r>
      <w:r>
        <w:rPr>
          <w:rFonts w:hint="default" w:ascii="仿宋_GB2312" w:hAnsi="Calibri" w:eastAsia="仿宋_GB2312" w:cs="仿宋_GB2312"/>
          <w:kern w:val="2"/>
          <w:sz w:val="32"/>
          <w:szCs w:val="32"/>
          <w:lang w:val="en-US" w:eastAsia="zh-CN" w:bidi="ar"/>
          <w:woUserID w:val="21"/>
        </w:rPr>
        <w:t>新能源等诸多领域</w:t>
      </w:r>
      <w:r>
        <w:rPr>
          <w:rFonts w:hint="eastAsia" w:ascii="仿宋_GB2312" w:eastAsia="仿宋_GB2312" w:cs="仿宋_GB2312"/>
          <w:kern w:val="2"/>
          <w:sz w:val="32"/>
          <w:szCs w:val="32"/>
          <w:lang w:val="en-US" w:eastAsia="zh" w:bidi="ar"/>
          <w:woUserID w:val="21"/>
        </w:rPr>
        <w:t>。</w:t>
      </w:r>
    </w:p>
    <w:p w14:paraId="0D197517">
      <w:pPr>
        <w:keepNext w:val="0"/>
        <w:keepLines w:val="0"/>
        <w:widowControl w:val="0"/>
        <w:suppressLineNumbers w:val="0"/>
        <w:spacing w:before="0" w:beforeAutospacing="0" w:after="0" w:afterAutospacing="0" w:line="360" w:lineRule="auto"/>
        <w:ind w:left="0" w:right="0" w:firstLine="643" w:firstLineChars="200"/>
        <w:jc w:val="both"/>
        <w:rPr>
          <w:rFonts w:hint="default" w:ascii="黑体" w:hAnsi="黑体" w:eastAsia="黑体" w:cs="黑体"/>
          <w:b/>
          <w:color w:val="000000" w:themeColor="text1"/>
          <w:sz w:val="32"/>
          <w:szCs w:val="32"/>
          <w:highlight w:val="none"/>
          <w:lang w:val="en-US" w:eastAsia="zh-CN"/>
          <w14:textFill>
            <w14:solidFill>
              <w14:schemeClr w14:val="tx1"/>
            </w14:solidFill>
          </w14:textFill>
        </w:rPr>
      </w:pPr>
      <w:r>
        <w:rPr>
          <w:rFonts w:hint="eastAsia" w:ascii="黑体" w:hAnsi="黑体" w:eastAsia="黑体" w:cs="黑体"/>
          <w:b/>
          <w:color w:val="000000" w:themeColor="text1"/>
          <w:sz w:val="32"/>
          <w:szCs w:val="32"/>
          <w:highlight w:val="none"/>
          <w14:textFill>
            <w14:solidFill>
              <w14:schemeClr w14:val="tx1"/>
            </w14:solidFill>
          </w14:textFill>
        </w:rPr>
        <w:t>三、</w:t>
      </w:r>
      <w:r>
        <w:rPr>
          <w:rFonts w:hint="eastAsia" w:ascii="黑体" w:hAnsi="黑体" w:eastAsia="黑体" w:cs="黑体"/>
          <w:b/>
          <w:color w:val="000000" w:themeColor="text1"/>
          <w:sz w:val="32"/>
          <w:szCs w:val="32"/>
          <w:highlight w:val="none"/>
          <w:lang w:val="en-US" w:eastAsia="zh-CN"/>
          <w14:textFill>
            <w14:solidFill>
              <w14:schemeClr w14:val="tx1"/>
            </w14:solidFill>
          </w14:textFill>
        </w:rPr>
        <w:t>招聘时间</w:t>
      </w:r>
    </w:p>
    <w:p w14:paraId="297CF943">
      <w:pPr>
        <w:ind w:firstLine="640" w:firstLineChars="200"/>
        <w:rPr>
          <w:rFonts w:hint="eastAsia" w:ascii="黑体" w:hAnsi="黑体" w:eastAsia="黑体" w:cs="黑体"/>
          <w:b/>
          <w:color w:val="000000" w:themeColor="text1"/>
          <w:sz w:val="32"/>
          <w:szCs w:val="32"/>
          <w:highlight w:val="none"/>
          <w14:textFill>
            <w14:solidFill>
              <w14:schemeClr w14:val="tx1"/>
            </w14:solidFill>
          </w14:textFill>
        </w:rPr>
      </w:pPr>
      <w:r>
        <w:rPr>
          <w:rFonts w:hint="eastAsia" w:ascii="仿宋_GB2312" w:hAnsi="微软雅黑" w:eastAsia="仿宋_GB2312" w:cs="Times New Roman"/>
          <w:color w:val="000000" w:themeColor="text1"/>
          <w:kern w:val="2"/>
          <w:sz w:val="32"/>
          <w:szCs w:val="28"/>
          <w:highlight w:val="none"/>
          <w:lang w:eastAsia="zh-CN"/>
          <w14:textFill>
            <w14:solidFill>
              <w14:schemeClr w14:val="tx1"/>
            </w14:solidFill>
          </w14:textFill>
        </w:rPr>
        <w:t>202</w:t>
      </w:r>
      <w:r>
        <w:rPr>
          <w:rFonts w:hint="eastAsia" w:ascii="仿宋_GB2312" w:hAnsi="微软雅黑" w:eastAsia="仿宋_GB2312" w:cs="Times New Roman"/>
          <w:color w:val="000000" w:themeColor="text1"/>
          <w:kern w:val="2"/>
          <w:sz w:val="32"/>
          <w:szCs w:val="28"/>
          <w:highlight w:val="none"/>
          <w:lang w:val="en-US" w:eastAsia="zh-CN"/>
          <w14:textFill>
            <w14:solidFill>
              <w14:schemeClr w14:val="tx1"/>
            </w14:solidFill>
          </w14:textFill>
        </w:rPr>
        <w:t>6</w:t>
      </w:r>
      <w:r>
        <w:rPr>
          <w:rFonts w:hint="eastAsia" w:ascii="仿宋_GB2312" w:hAnsi="微软雅黑" w:eastAsia="仿宋_GB2312" w:cs="Times New Roman"/>
          <w:color w:val="000000" w:themeColor="text1"/>
          <w:kern w:val="2"/>
          <w:sz w:val="32"/>
          <w:szCs w:val="28"/>
          <w:highlight w:val="none"/>
          <w14:textFill>
            <w14:solidFill>
              <w14:schemeClr w14:val="tx1"/>
            </w14:solidFill>
          </w14:textFill>
        </w:rPr>
        <w:t>年</w:t>
      </w:r>
      <w:r>
        <w:rPr>
          <w:rFonts w:hint="eastAsia" w:ascii="仿宋_GB2312" w:hAnsi="微软雅黑" w:eastAsia="仿宋_GB2312" w:cs="Times New Roman"/>
          <w:color w:val="000000" w:themeColor="text1"/>
          <w:kern w:val="2"/>
          <w:sz w:val="32"/>
          <w:szCs w:val="28"/>
          <w:highlight w:val="none"/>
          <w:lang w:val="en-US" w:eastAsia="zh-CN"/>
          <w14:textFill>
            <w14:solidFill>
              <w14:schemeClr w14:val="tx1"/>
            </w14:solidFill>
          </w14:textFill>
        </w:rPr>
        <w:t>秋季</w:t>
      </w:r>
      <w:r>
        <w:rPr>
          <w:rFonts w:hint="eastAsia" w:ascii="仿宋_GB2312" w:hAnsi="微软雅黑" w:eastAsia="仿宋_GB2312" w:cs="Times New Roman"/>
          <w:color w:val="000000" w:themeColor="text1"/>
          <w:kern w:val="2"/>
          <w:sz w:val="32"/>
          <w:szCs w:val="28"/>
          <w:highlight w:val="none"/>
          <w14:textFill>
            <w14:solidFill>
              <w14:schemeClr w14:val="tx1"/>
            </w14:solidFill>
          </w14:textFill>
        </w:rPr>
        <w:t>校园招聘定于</w:t>
      </w:r>
      <w:r>
        <w:rPr>
          <w:rFonts w:hint="eastAsia" w:ascii="仿宋_GB2312" w:hAnsi="微软雅黑" w:eastAsia="仿宋_GB2312" w:cs="Times New Roman"/>
          <w:color w:val="000000" w:themeColor="text1"/>
          <w:kern w:val="2"/>
          <w:sz w:val="32"/>
          <w:szCs w:val="28"/>
          <w:highlight w:val="none"/>
          <w:lang w:val="en-US" w:eastAsia="zh-CN"/>
          <w14:textFill>
            <w14:solidFill>
              <w14:schemeClr w14:val="tx1"/>
            </w14:solidFill>
          </w14:textFill>
        </w:rPr>
        <w:t>9</w:t>
      </w:r>
      <w:r>
        <w:rPr>
          <w:rFonts w:hint="eastAsia" w:ascii="仿宋_GB2312" w:hAnsi="微软雅黑" w:eastAsia="仿宋_GB2312" w:cs="Times New Roman"/>
          <w:color w:val="000000" w:themeColor="text1"/>
          <w:kern w:val="2"/>
          <w:sz w:val="32"/>
          <w:szCs w:val="28"/>
          <w:highlight w:val="none"/>
          <w14:textFill>
            <w14:solidFill>
              <w14:schemeClr w14:val="tx1"/>
            </w14:solidFill>
          </w14:textFill>
        </w:rPr>
        <w:t>月</w:t>
      </w:r>
      <w:r>
        <w:rPr>
          <w:rFonts w:hint="eastAsia" w:ascii="仿宋_GB2312" w:hAnsi="微软雅黑" w:eastAsia="仿宋_GB2312" w:cs="Times New Roman"/>
          <w:color w:val="000000" w:themeColor="text1"/>
          <w:kern w:val="2"/>
          <w:sz w:val="32"/>
          <w:szCs w:val="28"/>
          <w:highlight w:val="none"/>
          <w:lang w:val="en-US" w:eastAsia="zh-CN"/>
          <w14:textFill>
            <w14:solidFill>
              <w14:schemeClr w14:val="tx1"/>
            </w14:solidFill>
          </w14:textFill>
        </w:rPr>
        <w:t>初正式开始</w:t>
      </w:r>
      <w:r>
        <w:rPr>
          <w:rFonts w:hint="eastAsia" w:ascii="仿宋_GB2312" w:hAnsi="微软雅黑" w:eastAsia="仿宋_GB2312" w:cs="Times New Roman"/>
          <w:color w:val="000000" w:themeColor="text1"/>
          <w:kern w:val="2"/>
          <w:sz w:val="32"/>
          <w:szCs w:val="28"/>
          <w:highlight w:val="none"/>
          <w14:textFill>
            <w14:solidFill>
              <w14:schemeClr w14:val="tx1"/>
            </w14:solidFill>
          </w14:textFill>
        </w:rPr>
        <w:t>，至</w:t>
      </w:r>
      <w:r>
        <w:rPr>
          <w:rFonts w:hint="eastAsia" w:ascii="仿宋_GB2312" w:hAnsi="微软雅黑" w:eastAsia="仿宋_GB2312" w:cs="Times New Roman"/>
          <w:color w:val="000000" w:themeColor="text1"/>
          <w:kern w:val="2"/>
          <w:sz w:val="32"/>
          <w:szCs w:val="28"/>
          <w:highlight w:val="none"/>
          <w:lang w:val="en-US" w:eastAsia="zh-CN"/>
          <w14:textFill>
            <w14:solidFill>
              <w14:schemeClr w14:val="tx1"/>
            </w14:solidFill>
          </w14:textFill>
        </w:rPr>
        <w:t>10</w:t>
      </w:r>
      <w:r>
        <w:rPr>
          <w:rFonts w:hint="eastAsia" w:ascii="仿宋_GB2312" w:hAnsi="微软雅黑" w:eastAsia="仿宋_GB2312" w:cs="Times New Roman"/>
          <w:color w:val="000000" w:themeColor="text1"/>
          <w:kern w:val="2"/>
          <w:sz w:val="32"/>
          <w:szCs w:val="28"/>
          <w:highlight w:val="none"/>
          <w14:textFill>
            <w14:solidFill>
              <w14:schemeClr w14:val="tx1"/>
            </w14:solidFill>
          </w14:textFill>
        </w:rPr>
        <w:t>月底结束</w:t>
      </w:r>
      <w:r>
        <w:rPr>
          <w:rFonts w:hint="eastAsia" w:ascii="仿宋_GB2312" w:hAnsi="微软雅黑" w:eastAsia="仿宋_GB2312" w:cs="Times New Roman"/>
          <w:color w:val="000000" w:themeColor="text1"/>
          <w:kern w:val="2"/>
          <w:sz w:val="32"/>
          <w:szCs w:val="28"/>
          <w:highlight w:val="none"/>
          <w:lang w:eastAsia="zh-CN"/>
          <w14:textFill>
            <w14:solidFill>
              <w14:schemeClr w14:val="tx1"/>
            </w14:solidFill>
          </w14:textFill>
        </w:rPr>
        <w:t>。</w:t>
      </w:r>
      <w:r>
        <w:rPr>
          <w:rFonts w:hint="eastAsia" w:ascii="仿宋_GB2312" w:hAnsi="微软雅黑" w:eastAsia="仿宋_GB2312" w:cs="Times New Roman"/>
          <w:color w:val="000000" w:themeColor="text1"/>
          <w:kern w:val="2"/>
          <w:sz w:val="32"/>
          <w:szCs w:val="28"/>
          <w:highlight w:val="none"/>
          <w14:textFill>
            <w14:solidFill>
              <w14:schemeClr w14:val="tx1"/>
            </w14:solidFill>
          </w14:textFill>
        </w:rPr>
        <w:t>具体招聘行程后期将会</w:t>
      </w:r>
      <w:r>
        <w:rPr>
          <w:rFonts w:hint="eastAsia" w:ascii="仿宋_GB2312" w:hAnsi="微软雅黑" w:eastAsia="仿宋_GB2312" w:cs="Times New Roman"/>
          <w:color w:val="000000" w:themeColor="text1"/>
          <w:kern w:val="2"/>
          <w:sz w:val="32"/>
          <w:szCs w:val="28"/>
          <w:highlight w:val="none"/>
          <w:lang w:val="en-US" w:eastAsia="zh-CN"/>
          <w14:textFill>
            <w14:solidFill>
              <w14:schemeClr w14:val="tx1"/>
            </w14:solidFill>
          </w14:textFill>
        </w:rPr>
        <w:t>通过微信公众号</w:t>
      </w:r>
      <w:r>
        <w:rPr>
          <w:rFonts w:hint="eastAsia" w:ascii="仿宋_GB2312" w:hAnsi="微软雅黑" w:eastAsia="仿宋_GB2312" w:cs="Times New Roman"/>
          <w:color w:val="000000" w:themeColor="text1"/>
          <w:kern w:val="2"/>
          <w:sz w:val="32"/>
          <w:szCs w:val="28"/>
          <w:highlight w:val="none"/>
          <w:lang w:val="en-US" w:eastAsia="zh"/>
          <w14:textFill>
            <w14:solidFill>
              <w14:schemeClr w14:val="tx1"/>
            </w14:solidFill>
          </w14:textFill>
        </w:rPr>
        <w:t>“</w:t>
      </w:r>
      <w:r>
        <w:rPr>
          <w:rFonts w:hint="eastAsia" w:ascii="仿宋_GB2312" w:hAnsi="微软雅黑" w:eastAsia="仿宋_GB2312" w:cs="Times New Roman"/>
          <w:color w:val="000000" w:themeColor="text1"/>
          <w:kern w:val="2"/>
          <w:sz w:val="32"/>
          <w:szCs w:val="28"/>
          <w:highlight w:val="none"/>
          <w:lang w:val="en-US" w:eastAsia="zh-CN"/>
          <w14:textFill>
            <w14:solidFill>
              <w14:schemeClr w14:val="tx1"/>
            </w14:solidFill>
          </w14:textFill>
        </w:rPr>
        <w:t>中建二局</w:t>
      </w:r>
      <w:r>
        <w:rPr>
          <w:rFonts w:hint="eastAsia" w:ascii="仿宋_GB2312" w:hAnsi="微软雅黑" w:eastAsia="仿宋_GB2312" w:cs="Times New Roman"/>
          <w:color w:val="000000" w:themeColor="text1"/>
          <w:kern w:val="2"/>
          <w:sz w:val="32"/>
          <w:szCs w:val="28"/>
          <w:highlight w:val="none"/>
          <w:lang w:val="en-US" w:eastAsia="zh"/>
          <w14:textFill>
            <w14:solidFill>
              <w14:schemeClr w14:val="tx1"/>
            </w14:solidFill>
          </w14:textFill>
        </w:rPr>
        <w:t>”</w:t>
      </w:r>
      <w:r>
        <w:rPr>
          <w:rFonts w:hint="eastAsia" w:ascii="仿宋_GB2312" w:hAnsi="微软雅黑" w:eastAsia="仿宋_GB2312" w:cs="Times New Roman"/>
          <w:color w:val="000000" w:themeColor="text1"/>
          <w:kern w:val="2"/>
          <w:sz w:val="32"/>
          <w:szCs w:val="28"/>
          <w:highlight w:val="none"/>
          <w14:textFill>
            <w14:solidFill>
              <w14:schemeClr w14:val="tx1"/>
            </w14:solidFill>
          </w14:textFill>
        </w:rPr>
        <w:t>公布，敬请关注。</w:t>
      </w:r>
    </w:p>
    <w:p w14:paraId="2D5A480A">
      <w:pPr>
        <w:ind w:firstLine="643" w:firstLineChars="200"/>
        <w:rPr>
          <w:rFonts w:hint="eastAsia" w:ascii="黑体" w:hAnsi="黑体" w:eastAsia="黑体" w:cs="黑体"/>
          <w:b/>
          <w:color w:val="000000" w:themeColor="text1"/>
          <w:sz w:val="32"/>
          <w:szCs w:val="32"/>
          <w:highlight w:val="none"/>
          <w14:textFill>
            <w14:solidFill>
              <w14:schemeClr w14:val="tx1"/>
            </w14:solidFill>
          </w14:textFill>
        </w:rPr>
      </w:pPr>
      <w:r>
        <w:rPr>
          <w:rFonts w:hint="eastAsia" w:ascii="黑体" w:hAnsi="黑体" w:eastAsia="黑体" w:cs="黑体"/>
          <w:b/>
          <w:color w:val="000000" w:themeColor="text1"/>
          <w:sz w:val="32"/>
          <w:szCs w:val="32"/>
          <w:highlight w:val="none"/>
          <w:lang w:val="en-US" w:eastAsia="zh-CN"/>
          <w14:textFill>
            <w14:solidFill>
              <w14:schemeClr w14:val="tx1"/>
            </w14:solidFill>
          </w14:textFill>
        </w:rPr>
        <w:t>四、</w:t>
      </w:r>
      <w:r>
        <w:rPr>
          <w:rFonts w:hint="eastAsia" w:ascii="黑体" w:hAnsi="黑体" w:eastAsia="黑体" w:cs="黑体"/>
          <w:b/>
          <w:color w:val="000000" w:themeColor="text1"/>
          <w:sz w:val="32"/>
          <w:szCs w:val="32"/>
          <w:highlight w:val="none"/>
          <w14:textFill>
            <w14:solidFill>
              <w14:schemeClr w14:val="tx1"/>
            </w14:solidFill>
          </w14:textFill>
        </w:rPr>
        <w:t>招聘专业</w:t>
      </w:r>
    </w:p>
    <w:p w14:paraId="3707BD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default"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t>202</w:t>
      </w:r>
      <w:r>
        <w:rPr>
          <w:rFonts w:hint="eastAsia" w:ascii="仿宋_GB2312" w:hAnsi="Calibri" w:eastAsia="仿宋_GB2312" w:cs="Times New Roman"/>
          <w:color w:val="000000" w:themeColor="text1"/>
          <w:kern w:val="2"/>
          <w:sz w:val="32"/>
          <w:szCs w:val="32"/>
          <w:highlight w:val="none"/>
          <w:lang w:val="en-US" w:eastAsia="zh" w:bidi="ar-SA"/>
          <w14:textFill>
            <w14:solidFill>
              <w14:schemeClr w14:val="tx1"/>
            </w14:solidFill>
          </w14:textFill>
          <w:woUserID w:val="1"/>
        </w:rPr>
        <w:t>6</w:t>
      </w:r>
      <w:r>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t>年校园招聘专业人才主要分为房屋建筑类、基础设施类、水务环保类、能源水利类、金融投资类、科技研发类、数字建造类、职能管理类等5大类60余个专业，具体如下：</w:t>
      </w:r>
    </w:p>
    <w:p w14:paraId="7183447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t>2026年校园招聘专业人才主要分为房屋建筑类、基础设施类、能源水利类、金融投资类、职能管理类等</w:t>
      </w:r>
      <w:r>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t>5</w:t>
      </w:r>
      <w:r>
        <w:rPr>
          <w:rFonts w:hint="default"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t>大类。具体如下：</w:t>
      </w:r>
    </w:p>
    <w:p w14:paraId="6A38BB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t>1.房屋建筑类</w:t>
      </w:r>
    </w:p>
    <w:p w14:paraId="2BFF8D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t>招聘专业：土木工程、工程管理、工程造价、工程力学、安全工程、结构工程、给排水科学与工程、建筑环境与能源应用工程、建筑电气与智能化、机械设计制造及其自动化、材料科学与工程等。</w:t>
      </w:r>
    </w:p>
    <w:p w14:paraId="6BA56FF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t>2.基础设施类</w:t>
      </w:r>
    </w:p>
    <w:p w14:paraId="3512AD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t>招聘专业：交通工程、道路桥梁与渡河工程、铁道工程、桥梁与隧道工程、地下与隧道工程技术等。</w:t>
      </w:r>
    </w:p>
    <w:p w14:paraId="13F11ED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t>3.能源水利类</w:t>
      </w:r>
    </w:p>
    <w:p w14:paraId="5368B5D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t>招聘专业：能源与动力工程、新能源科学与工程、水利水电工程、核工程与核技术等。</w:t>
      </w:r>
    </w:p>
    <w:p w14:paraId="51EC69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t>4.金融投资类</w:t>
      </w:r>
    </w:p>
    <w:p w14:paraId="791D7DA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Calibri" w:eastAsia="仿宋_GB2312" w:cs="Times New Roman"/>
          <w:b/>
          <w:bCs/>
          <w:color w:val="000000" w:themeColor="text1"/>
          <w:kern w:val="2"/>
          <w:sz w:val="32"/>
          <w:szCs w:val="32"/>
          <w:highlight w:val="none"/>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t>招聘专业：经济学、产业经济学、经济统计学、财政学、金融学、金融管理、投资学、经济与金融、统计学、市场营销、房地产经营与管理、资产评估等。</w:t>
      </w:r>
    </w:p>
    <w:p w14:paraId="2071B2F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t>5.职能管理类</w:t>
      </w:r>
    </w:p>
    <w:p w14:paraId="389678A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t>招聘专业：工商（公共）管理类、公共事业管理、行政管理、人力资源管理、社会学、劳动与社会保障、汉语言文学、新闻学、会计学、审计学、法学、马克思主义理论、物业管理、酒店管理等。</w:t>
      </w:r>
    </w:p>
    <w:p w14:paraId="5FDE45D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rPr>
          <w:rFonts w:hint="eastAsia" w:ascii="黑体" w:hAnsi="黑体" w:eastAsia="黑体" w:cs="黑体"/>
          <w:b/>
          <w:sz w:val="32"/>
          <w:szCs w:val="32"/>
          <w:highlight w:val="none"/>
        </w:rPr>
      </w:pPr>
      <w:r>
        <w:rPr>
          <w:rFonts w:hint="eastAsia" w:ascii="黑体" w:hAnsi="黑体" w:eastAsia="黑体" w:cs="黑体"/>
          <w:b/>
          <w:sz w:val="32"/>
          <w:szCs w:val="32"/>
          <w:highlight w:val="none"/>
        </w:rPr>
        <w:t>五、福利待遇</w:t>
      </w:r>
    </w:p>
    <w:p w14:paraId="2D23058F">
      <w:pPr>
        <w:ind w:firstLine="640" w:firstLineChars="200"/>
        <w:rPr>
          <w:rFonts w:hint="default"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我们提供包括但不限于以下福利：</w:t>
      </w:r>
    </w:p>
    <w:p w14:paraId="41F8FD94">
      <w:pPr>
        <w:ind w:firstLine="640" w:firstLineChars="200"/>
        <w:rPr>
          <w:rFonts w:hint="default"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1.一份在同行业有竞争力的薪资</w:t>
      </w:r>
    </w:p>
    <w:p w14:paraId="7CC6EA6F">
      <w:pPr>
        <w:ind w:firstLine="640" w:firstLineChars="200"/>
        <w:rPr>
          <w:rFonts w:hint="default"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2.公平公正的多渠道晋升通道多层次的培训体系</w:t>
      </w:r>
    </w:p>
    <w:p w14:paraId="6F181CFB">
      <w:pPr>
        <w:ind w:firstLine="640" w:firstLineChars="200"/>
        <w:rPr>
          <w:rFonts w:hint="default"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3.提供员工宿舍、食堂</w:t>
      </w:r>
    </w:p>
    <w:p w14:paraId="6EB8E28F">
      <w:pPr>
        <w:ind w:firstLine="640" w:firstLineChars="200"/>
        <w:rPr>
          <w:rFonts w:hint="default"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4.缴纳五险一金</w:t>
      </w:r>
    </w:p>
    <w:p w14:paraId="728E7D50">
      <w:pPr>
        <w:ind w:firstLine="640" w:firstLineChars="200"/>
        <w:rPr>
          <w:rFonts w:hint="default"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5.通讯、防暑降温等补贴</w:t>
      </w:r>
    </w:p>
    <w:p w14:paraId="662FE6DF">
      <w:pPr>
        <w:ind w:firstLine="640" w:firstLineChars="200"/>
        <w:rPr>
          <w:rFonts w:hint="default"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6.法定假日慰问礼金、礼品</w:t>
      </w:r>
    </w:p>
    <w:p w14:paraId="18D5F389">
      <w:pPr>
        <w:ind w:firstLine="640" w:firstLineChars="200"/>
        <w:rPr>
          <w:rFonts w:hint="default"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7.享受带薪年假或探亲假</w:t>
      </w:r>
    </w:p>
    <w:p w14:paraId="7897D8A8">
      <w:pPr>
        <w:ind w:firstLine="640" w:firstLineChars="200"/>
        <w:rPr>
          <w:rFonts w:hint="default"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8.优秀员工可获得出国考察学习的机会</w:t>
      </w:r>
    </w:p>
    <w:p w14:paraId="48EBA57D">
      <w:pPr>
        <w:ind w:firstLine="640" w:firstLineChars="200"/>
        <w:rPr>
          <w:rFonts w:hint="default"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9.定期免费体检</w:t>
      </w:r>
    </w:p>
    <w:p w14:paraId="24A37BAB">
      <w:pPr>
        <w:ind w:firstLine="640" w:firstLineChars="200"/>
        <w:rPr>
          <w:rFonts w:hint="default"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10.免费工装、文化衫等</w:t>
      </w:r>
    </w:p>
    <w:p w14:paraId="1974131D">
      <w:pPr>
        <w:ind w:firstLine="643" w:firstLineChars="200"/>
        <w:rPr>
          <w:rFonts w:hint="default" w:ascii="黑体" w:hAnsi="黑体" w:eastAsia="黑体" w:cs="黑体"/>
          <w:b/>
          <w:sz w:val="32"/>
          <w:szCs w:val="32"/>
          <w:highlight w:val="none"/>
          <w:lang w:val="en-US" w:eastAsia="zh-CN"/>
        </w:rPr>
      </w:pPr>
      <w:r>
        <w:rPr>
          <w:rFonts w:hint="eastAsia" w:ascii="黑体" w:hAnsi="黑体" w:eastAsia="黑体" w:cs="黑体"/>
          <w:b/>
          <w:sz w:val="32"/>
          <w:szCs w:val="32"/>
          <w:highlight w:val="none"/>
          <w:lang w:val="en-US" w:eastAsia="zh-CN"/>
        </w:rPr>
        <w:t>六</w:t>
      </w:r>
      <w:r>
        <w:rPr>
          <w:rFonts w:hint="eastAsia" w:ascii="黑体" w:hAnsi="黑体" w:eastAsia="黑体" w:cs="黑体"/>
          <w:b/>
          <w:sz w:val="32"/>
          <w:szCs w:val="32"/>
          <w:highlight w:val="none"/>
        </w:rPr>
        <w:t>、</w:t>
      </w:r>
      <w:r>
        <w:rPr>
          <w:rFonts w:hint="eastAsia" w:ascii="黑体" w:hAnsi="黑体" w:eastAsia="黑体" w:cs="黑体"/>
          <w:b/>
          <w:sz w:val="32"/>
          <w:szCs w:val="32"/>
          <w:highlight w:val="none"/>
          <w:lang w:val="en-US" w:eastAsia="zh-CN"/>
        </w:rPr>
        <w:t>应聘流程</w:t>
      </w:r>
    </w:p>
    <w:p w14:paraId="3C4B45BE">
      <w:pPr>
        <w:ind w:firstLine="630" w:firstLineChars="196"/>
        <w:rPr>
          <w:rFonts w:hint="eastAsia" w:ascii="楷体" w:hAnsi="楷体" w:eastAsia="楷体" w:cs="楷体"/>
          <w:b/>
          <w:sz w:val="32"/>
          <w:szCs w:val="32"/>
          <w:highlight w:val="none"/>
        </w:rPr>
      </w:pPr>
      <w:r>
        <w:rPr>
          <w:rFonts w:hint="eastAsia" w:ascii="楷体" w:hAnsi="楷体" w:eastAsia="楷体" w:cs="楷体"/>
          <w:b/>
          <w:sz w:val="32"/>
          <w:szCs w:val="32"/>
          <w:highlight w:val="none"/>
          <w:lang w:val="en-US" w:eastAsia="zh-CN"/>
        </w:rPr>
        <w:t>（一）线下</w:t>
      </w:r>
      <w:r>
        <w:rPr>
          <w:rFonts w:hint="eastAsia" w:ascii="楷体" w:hAnsi="楷体" w:eastAsia="楷体" w:cs="楷体"/>
          <w:b/>
          <w:sz w:val="32"/>
          <w:szCs w:val="32"/>
          <w:highlight w:val="none"/>
        </w:rPr>
        <w:t>应聘流程</w:t>
      </w:r>
    </w:p>
    <w:p w14:paraId="09228CD0">
      <w:pPr>
        <w:widowControl/>
        <w:spacing w:line="540" w:lineRule="exact"/>
        <w:ind w:firstLine="640" w:firstLineChars="200"/>
        <w:jc w:val="left"/>
        <w:rPr>
          <w:rFonts w:hint="eastAsia" w:ascii="仿宋_GB2312" w:hAnsi="微软雅黑" w:eastAsia="仿宋_GB2312"/>
          <w:sz w:val="32"/>
          <w:szCs w:val="28"/>
          <w:highlight w:val="none"/>
          <w:lang w:val="en-US" w:eastAsia="zh-CN"/>
        </w:rPr>
      </w:pPr>
      <w:r>
        <w:rPr>
          <w:rFonts w:hint="eastAsia" w:ascii="仿宋_GB2312" w:hAnsi="微软雅黑" w:eastAsia="仿宋_GB2312"/>
          <w:sz w:val="32"/>
          <w:szCs w:val="28"/>
          <w:highlight w:val="none"/>
        </w:rPr>
        <w:t>1、</w:t>
      </w:r>
      <w:r>
        <w:rPr>
          <w:rFonts w:hint="eastAsia" w:ascii="仿宋_GB2312" w:hAnsi="微软雅黑" w:eastAsia="仿宋_GB2312"/>
          <w:sz w:val="32"/>
          <w:szCs w:val="28"/>
          <w:highlight w:val="none"/>
          <w:lang w:val="en-US" w:eastAsia="zh-CN"/>
        </w:rPr>
        <w:t>宣讲会现场可投递简历参加面试，同时务必再次进行网上投递简历。</w:t>
      </w:r>
    </w:p>
    <w:p w14:paraId="4478B785">
      <w:pPr>
        <w:widowControl/>
        <w:spacing w:line="540" w:lineRule="exact"/>
        <w:ind w:firstLine="640" w:firstLineChars="200"/>
        <w:jc w:val="left"/>
        <w:rPr>
          <w:rFonts w:hint="eastAsia" w:ascii="仿宋_GB2312" w:eastAsia="仿宋_GB2312"/>
          <w:sz w:val="32"/>
          <w:szCs w:val="32"/>
          <w:highlight w:val="none"/>
        </w:rPr>
      </w:pPr>
      <w:r>
        <w:rPr>
          <w:rFonts w:hint="eastAsia" w:ascii="仿宋_GB2312" w:hAnsi="微软雅黑" w:eastAsia="仿宋_GB2312"/>
          <w:sz w:val="32"/>
          <w:szCs w:val="28"/>
          <w:highlight w:val="none"/>
          <w:lang w:val="en-US" w:eastAsia="zh-CN"/>
        </w:rPr>
        <w:t>2、网上投递简历：</w:t>
      </w:r>
      <w:r>
        <w:rPr>
          <w:rFonts w:hint="eastAsia" w:ascii="仿宋_GB2312" w:eastAsia="仿宋_GB2312"/>
          <w:sz w:val="32"/>
          <w:szCs w:val="32"/>
          <w:highlight w:val="none"/>
          <w:lang w:val="en-US" w:eastAsia="zh-CN"/>
        </w:rPr>
        <w:t>https://recruit.cscec.com/recruit#/company?company_id=1873&amp;contract_unit=32043703</w:t>
      </w:r>
      <w:r>
        <w:rPr>
          <w:rFonts w:hint="eastAsia" w:ascii="仿宋_GB2312" w:hAnsi="微软雅黑" w:eastAsia="仿宋_GB2312"/>
          <w:sz w:val="32"/>
          <w:szCs w:val="28"/>
          <w:highlight w:val="none"/>
          <w:lang w:val="en-US" w:eastAsia="zh-CN"/>
        </w:rPr>
        <w:t xml:space="preserve"> </w:t>
      </w:r>
      <w:r>
        <w:rPr>
          <w:rFonts w:hint="eastAsia" w:ascii="仿宋_GB2312" w:eastAsia="仿宋_GB2312"/>
          <w:sz w:val="32"/>
          <w:szCs w:val="32"/>
          <w:highlight w:val="none"/>
        </w:rPr>
        <w:t>。</w:t>
      </w:r>
    </w:p>
    <w:p w14:paraId="537A10C8">
      <w:pPr>
        <w:pStyle w:val="3"/>
        <w:jc w:val="center"/>
      </w:pPr>
      <w:r>
        <w:drawing>
          <wp:inline distT="0" distB="0" distL="114300" distR="114300">
            <wp:extent cx="1250950" cy="1245870"/>
            <wp:effectExtent l="0" t="0" r="6350" b="1143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1250950" cy="1245870"/>
                    </a:xfrm>
                    <a:prstGeom prst="rect">
                      <a:avLst/>
                    </a:prstGeom>
                    <a:noFill/>
                    <a:ln>
                      <a:noFill/>
                    </a:ln>
                  </pic:spPr>
                </pic:pic>
              </a:graphicData>
            </a:graphic>
          </wp:inline>
        </w:drawing>
      </w:r>
    </w:p>
    <w:p w14:paraId="0C435239">
      <w:pPr>
        <w:pStyle w:val="2"/>
        <w:ind w:left="0" w:leftChars="0" w:firstLine="0" w:firstLineChars="0"/>
        <w:jc w:val="center"/>
        <w:rPr>
          <w:rFonts w:hint="eastAsia"/>
        </w:rPr>
      </w:pPr>
      <w:r>
        <w:rPr>
          <w:rFonts w:hint="eastAsia" w:ascii="仿宋_GB2312" w:hAnsi="微软雅黑" w:eastAsia="仿宋_GB2312" w:cs="Times New Roman"/>
          <w:kern w:val="2"/>
          <w:sz w:val="32"/>
          <w:szCs w:val="28"/>
          <w:highlight w:val="none"/>
          <w:lang w:val="en-US" w:eastAsia="zh-CN" w:bidi="ar-SA"/>
        </w:rPr>
        <w:t>（或扫描投递简历）</w:t>
      </w:r>
    </w:p>
    <w:p w14:paraId="7522841E">
      <w:pPr>
        <w:widowControl/>
        <w:spacing w:line="540" w:lineRule="exact"/>
        <w:ind w:firstLine="640" w:firstLineChars="200"/>
        <w:jc w:val="left"/>
        <w:rPr>
          <w:rFonts w:hint="eastAsia"/>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网上投递简历后，短信、邮件均会收到参加中国建筑高校毕业生接收统一考试第一轮测试的链接，请认真作答完成测评。测评共分为两轮，第一轮可随时作答，第二轮测评根据集团统一安排定期举行。第一轮测评通过后，在第二轮测评开始前2-3天会通过短信及邮件的方式发送邀请测评链接，请务必按时参加测评。</w:t>
      </w:r>
    </w:p>
    <w:p w14:paraId="10F54FFE">
      <w:pPr>
        <w:widowControl/>
        <w:spacing w:line="540" w:lineRule="exact"/>
        <w:ind w:firstLine="640" w:firstLineChars="200"/>
        <w:jc w:val="left"/>
        <w:rPr>
          <w:rFonts w:hint="eastAsia" w:ascii="仿宋_GB2312" w:hAnsi="微软雅黑" w:eastAsia="仿宋_GB2312"/>
          <w:sz w:val="32"/>
          <w:szCs w:val="28"/>
          <w:highlight w:val="none"/>
        </w:rPr>
      </w:pPr>
      <w:r>
        <w:rPr>
          <w:rFonts w:hint="eastAsia" w:ascii="仿宋_GB2312" w:eastAsia="仿宋_GB2312"/>
          <w:sz w:val="32"/>
          <w:szCs w:val="32"/>
          <w:highlight w:val="none"/>
          <w:lang w:val="en-US" w:eastAsia="zh-CN"/>
        </w:rPr>
        <w:t>4、获得</w:t>
      </w:r>
      <w:r>
        <w:rPr>
          <w:rFonts w:hint="eastAsia" w:ascii="仿宋_GB2312" w:eastAsia="仿宋_GB2312"/>
          <w:sz w:val="32"/>
          <w:szCs w:val="32"/>
          <w:highlight w:val="none"/>
        </w:rPr>
        <w:t>面试通知的应聘者到宣讲会现场</w:t>
      </w:r>
      <w:r>
        <w:rPr>
          <w:rFonts w:hint="eastAsia" w:ascii="仿宋_GB2312" w:hAnsi="微软雅黑" w:eastAsia="仿宋_GB2312"/>
          <w:sz w:val="32"/>
          <w:szCs w:val="28"/>
          <w:highlight w:val="none"/>
        </w:rPr>
        <w:t>进行结构化面试。</w:t>
      </w:r>
    </w:p>
    <w:p w14:paraId="10F63064">
      <w:pPr>
        <w:widowControl/>
        <w:spacing w:line="540" w:lineRule="exact"/>
        <w:ind w:firstLine="640" w:firstLineChars="200"/>
        <w:jc w:val="left"/>
        <w:rPr>
          <w:rFonts w:hint="eastAsia" w:ascii="仿宋_GB2312" w:eastAsia="仿宋_GB2312"/>
          <w:b/>
          <w:sz w:val="32"/>
          <w:szCs w:val="32"/>
          <w:highlight w:val="none"/>
          <w:lang w:val="en-US" w:eastAsia="zh-CN"/>
        </w:rPr>
      </w:pPr>
      <w:r>
        <w:rPr>
          <w:rFonts w:hint="eastAsia" w:ascii="仿宋_GB2312" w:hAnsi="微软雅黑" w:eastAsia="仿宋_GB2312"/>
          <w:sz w:val="32"/>
          <w:szCs w:val="28"/>
          <w:highlight w:val="none"/>
          <w:lang w:val="en-US" w:eastAsia="zh-CN"/>
        </w:rPr>
        <w:t>5、通过结构化面试后的应聘者，将进入到无领导小组讨论环节，通过面试的应聘者，经过双方详细沟通后进行签约。</w:t>
      </w:r>
    </w:p>
    <w:p w14:paraId="526BBCAF">
      <w:pPr>
        <w:widowControl/>
        <w:spacing w:line="540" w:lineRule="exact"/>
        <w:ind w:firstLine="643" w:firstLineChars="200"/>
        <w:jc w:val="left"/>
        <w:rPr>
          <w:rFonts w:hint="eastAsia" w:ascii="仿宋_GB2312" w:eastAsia="仿宋_GB2312"/>
          <w:b/>
          <w:sz w:val="32"/>
          <w:szCs w:val="32"/>
          <w:highlight w:val="none"/>
          <w:lang w:val="en-US" w:eastAsia="zh-CN"/>
        </w:rPr>
      </w:pPr>
      <w:r>
        <w:rPr>
          <w:rFonts w:hint="eastAsia" w:ascii="楷体" w:hAnsi="楷体" w:eastAsia="楷体" w:cs="楷体"/>
          <w:b/>
          <w:sz w:val="32"/>
          <w:szCs w:val="32"/>
          <w:highlight w:val="none"/>
          <w:lang w:val="en-US" w:eastAsia="zh-CN"/>
        </w:rPr>
        <w:t>（二）线上应聘流程</w:t>
      </w:r>
    </w:p>
    <w:p w14:paraId="4A26226D">
      <w:pPr>
        <w:widowControl/>
        <w:spacing w:line="540" w:lineRule="exact"/>
        <w:ind w:firstLine="640" w:firstLineChars="200"/>
        <w:jc w:val="left"/>
        <w:rPr>
          <w:rFonts w:hint="eastAsia" w:ascii="仿宋_GB2312" w:hAnsi="微软雅黑" w:eastAsia="仿宋_GB2312"/>
          <w:sz w:val="32"/>
          <w:szCs w:val="28"/>
          <w:highlight w:val="none"/>
        </w:rPr>
      </w:pPr>
      <w:r>
        <w:rPr>
          <w:rFonts w:hint="eastAsia" w:ascii="仿宋_GB2312" w:hAnsi="微软雅黑" w:eastAsia="仿宋_GB2312"/>
          <w:sz w:val="32"/>
          <w:szCs w:val="28"/>
          <w:highlight w:val="none"/>
        </w:rPr>
        <w:t>1、投递简历：</w:t>
      </w:r>
      <w:r>
        <w:rPr>
          <w:rFonts w:hint="eastAsia" w:ascii="仿宋_GB2312" w:eastAsia="仿宋_GB2312"/>
          <w:sz w:val="32"/>
          <w:szCs w:val="32"/>
          <w:highlight w:val="none"/>
          <w:lang w:val="en-US" w:eastAsia="zh-CN"/>
        </w:rPr>
        <w:t>https://recruit.cscec.com/recruit#/company?company_id=1873&amp;contract_unit=32043703</w:t>
      </w:r>
    </w:p>
    <w:p w14:paraId="2DBB91E3">
      <w:pPr>
        <w:widowControl/>
        <w:spacing w:line="240" w:lineRule="auto"/>
        <w:jc w:val="center"/>
        <w:rPr>
          <w:rFonts w:hint="eastAsia" w:ascii="仿宋_GB2312" w:hAnsi="微软雅黑" w:eastAsia="仿宋_GB2312"/>
          <w:sz w:val="32"/>
          <w:szCs w:val="28"/>
          <w:highlight w:val="none"/>
          <w:lang w:eastAsia="zh-CN"/>
        </w:rPr>
      </w:pPr>
      <w:r>
        <w:drawing>
          <wp:inline distT="0" distB="0" distL="114300" distR="114300">
            <wp:extent cx="1250950" cy="1245870"/>
            <wp:effectExtent l="0" t="0" r="6350" b="1143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1250950" cy="1245870"/>
                    </a:xfrm>
                    <a:prstGeom prst="rect">
                      <a:avLst/>
                    </a:prstGeom>
                    <a:noFill/>
                    <a:ln>
                      <a:noFill/>
                    </a:ln>
                  </pic:spPr>
                </pic:pic>
              </a:graphicData>
            </a:graphic>
          </wp:inline>
        </w:drawing>
      </w:r>
    </w:p>
    <w:p w14:paraId="7042E36F">
      <w:pPr>
        <w:widowControl/>
        <w:spacing w:line="540" w:lineRule="exact"/>
        <w:jc w:val="center"/>
        <w:rPr>
          <w:rFonts w:hint="eastAsia" w:ascii="仿宋_GB2312" w:hAnsi="微软雅黑" w:eastAsia="仿宋_GB2312"/>
          <w:sz w:val="32"/>
          <w:szCs w:val="28"/>
          <w:highlight w:val="none"/>
        </w:rPr>
      </w:pPr>
      <w:r>
        <w:rPr>
          <w:rFonts w:hint="eastAsia" w:ascii="仿宋_GB2312" w:hAnsi="微软雅黑" w:eastAsia="仿宋_GB2312"/>
          <w:sz w:val="32"/>
          <w:szCs w:val="28"/>
          <w:highlight w:val="none"/>
          <w:lang w:eastAsia="zh-CN"/>
        </w:rPr>
        <w:t>（</w:t>
      </w:r>
      <w:r>
        <w:rPr>
          <w:rFonts w:hint="eastAsia" w:ascii="仿宋_GB2312" w:hAnsi="微软雅黑" w:eastAsia="仿宋_GB2312"/>
          <w:sz w:val="32"/>
          <w:szCs w:val="28"/>
          <w:highlight w:val="none"/>
          <w:lang w:val="en-US" w:eastAsia="zh-CN"/>
        </w:rPr>
        <w:t>简历投递二维码</w:t>
      </w:r>
      <w:r>
        <w:rPr>
          <w:rFonts w:hint="eastAsia" w:ascii="仿宋_GB2312" w:hAnsi="微软雅黑" w:eastAsia="仿宋_GB2312"/>
          <w:sz w:val="32"/>
          <w:szCs w:val="28"/>
          <w:highlight w:val="none"/>
          <w:lang w:eastAsia="zh-CN"/>
        </w:rPr>
        <w:t>）</w:t>
      </w:r>
    </w:p>
    <w:p w14:paraId="57B0404F">
      <w:pPr>
        <w:widowControl/>
        <w:spacing w:line="540" w:lineRule="exact"/>
        <w:ind w:firstLine="640" w:firstLineChars="200"/>
        <w:jc w:val="left"/>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投递简历后，短信、邮件均会收到参加中国建筑高校毕业生接收统一考试第一轮测试的链接，请认真作答完成测评。测评共分为两轮，第一轮可随时作答，第二轮测评根据集团统一安排定期举行。第一轮测评通过后，在第二轮测评开始前2-3天会通过短信及邮件的方式发送邀请测评链接，请务必按时参加测评。</w:t>
      </w:r>
    </w:p>
    <w:p w14:paraId="2C1F8DEF">
      <w:pPr>
        <w:widowControl/>
        <w:spacing w:line="54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lang w:val="en-US" w:eastAsia="zh-CN"/>
        </w:rPr>
        <w:t>3、招聘</w:t>
      </w:r>
      <w:r>
        <w:rPr>
          <w:rFonts w:hint="eastAsia" w:ascii="仿宋_GB2312" w:eastAsia="仿宋_GB2312"/>
          <w:sz w:val="32"/>
          <w:szCs w:val="32"/>
          <w:highlight w:val="none"/>
        </w:rPr>
        <w:t>单位在线进行简历筛选，并发放面试通知及</w:t>
      </w:r>
      <w:r>
        <w:rPr>
          <w:rFonts w:hint="eastAsia" w:ascii="仿宋_GB2312" w:eastAsia="仿宋_GB2312"/>
          <w:sz w:val="32"/>
          <w:szCs w:val="32"/>
          <w:highlight w:val="none"/>
          <w:lang w:val="en-US" w:eastAsia="zh-CN"/>
        </w:rPr>
        <w:t>线上</w:t>
      </w:r>
      <w:r>
        <w:rPr>
          <w:rFonts w:hint="eastAsia" w:ascii="仿宋_GB2312" w:eastAsia="仿宋_GB2312"/>
          <w:sz w:val="32"/>
          <w:szCs w:val="32"/>
          <w:highlight w:val="none"/>
        </w:rPr>
        <w:t>面试</w:t>
      </w:r>
      <w:r>
        <w:rPr>
          <w:rFonts w:hint="eastAsia" w:ascii="仿宋_GB2312" w:eastAsia="仿宋_GB2312"/>
          <w:sz w:val="32"/>
          <w:szCs w:val="32"/>
          <w:highlight w:val="none"/>
          <w:lang w:val="en-US" w:eastAsia="zh-CN"/>
        </w:rPr>
        <w:t>网址</w:t>
      </w:r>
      <w:r>
        <w:rPr>
          <w:rFonts w:hint="eastAsia" w:ascii="仿宋_GB2312" w:eastAsia="仿宋_GB2312"/>
          <w:sz w:val="32"/>
          <w:szCs w:val="32"/>
          <w:highlight w:val="none"/>
        </w:rPr>
        <w:t>。</w:t>
      </w:r>
    </w:p>
    <w:p w14:paraId="1D5FC238">
      <w:pPr>
        <w:widowControl/>
        <w:spacing w:line="540" w:lineRule="exact"/>
        <w:ind w:firstLine="640" w:firstLineChars="200"/>
        <w:jc w:val="left"/>
        <w:rPr>
          <w:rFonts w:hint="eastAsia" w:ascii="仿宋_GB2312" w:eastAsia="仿宋_GB2312"/>
          <w:b/>
          <w:sz w:val="32"/>
          <w:szCs w:val="32"/>
          <w:highlight w:val="none"/>
        </w:rPr>
      </w:pPr>
      <w:r>
        <w:rPr>
          <w:rFonts w:hint="eastAsia" w:ascii="仿宋_GB2312" w:eastAsia="仿宋_GB2312"/>
          <w:sz w:val="32"/>
          <w:szCs w:val="32"/>
          <w:highlight w:val="none"/>
        </w:rPr>
        <w:t>4、接收到面试通知的应聘者</w:t>
      </w:r>
      <w:r>
        <w:rPr>
          <w:rFonts w:hint="eastAsia" w:ascii="仿宋_GB2312" w:eastAsia="仿宋_GB2312"/>
          <w:sz w:val="32"/>
          <w:szCs w:val="32"/>
          <w:highlight w:val="none"/>
          <w:lang w:val="en-US" w:eastAsia="zh-CN"/>
        </w:rPr>
        <w:t>，根据各公司通知</w:t>
      </w:r>
      <w:r>
        <w:rPr>
          <w:rFonts w:hint="eastAsia" w:ascii="仿宋_GB2312" w:hAnsi="微软雅黑" w:eastAsia="仿宋_GB2312"/>
          <w:sz w:val="32"/>
          <w:szCs w:val="28"/>
          <w:highlight w:val="none"/>
        </w:rPr>
        <w:t>进行</w:t>
      </w:r>
      <w:r>
        <w:rPr>
          <w:rFonts w:hint="eastAsia" w:ascii="仿宋_GB2312" w:hAnsi="微软雅黑" w:eastAsia="仿宋_GB2312"/>
          <w:sz w:val="32"/>
          <w:szCs w:val="28"/>
          <w:highlight w:val="none"/>
          <w:lang w:val="en-US" w:eastAsia="zh-CN"/>
        </w:rPr>
        <w:t>下一步面试</w:t>
      </w:r>
      <w:r>
        <w:rPr>
          <w:rFonts w:hint="eastAsia" w:ascii="仿宋_GB2312" w:hAnsi="微软雅黑" w:eastAsia="仿宋_GB2312"/>
          <w:sz w:val="32"/>
          <w:szCs w:val="28"/>
          <w:highlight w:val="none"/>
        </w:rPr>
        <w:t>。公司对应聘者就价值观和更深层次的素质进行考查，应聘者就自己关心的问题向面试官发问，双方在信息对称的基础上做出选择。</w:t>
      </w:r>
    </w:p>
    <w:p w14:paraId="756640F5">
      <w:pPr>
        <w:widowControl/>
        <w:spacing w:line="540" w:lineRule="exact"/>
        <w:ind w:firstLine="643" w:firstLineChars="200"/>
        <w:jc w:val="left"/>
        <w:rPr>
          <w:rFonts w:hint="eastAsia" w:ascii="黑体" w:hAnsi="黑体" w:eastAsia="黑体" w:cs="黑体"/>
          <w:b/>
          <w:sz w:val="32"/>
          <w:szCs w:val="32"/>
          <w:highlight w:val="none"/>
        </w:rPr>
      </w:pPr>
      <w:r>
        <w:rPr>
          <w:rFonts w:hint="eastAsia" w:ascii="黑体" w:hAnsi="黑体" w:eastAsia="黑体" w:cs="黑体"/>
          <w:b/>
          <w:sz w:val="32"/>
          <w:szCs w:val="32"/>
          <w:highlight w:val="none"/>
        </w:rPr>
        <w:t>七、联系我们</w:t>
      </w:r>
    </w:p>
    <w:p w14:paraId="4EC7F2C9">
      <w:pPr>
        <w:widowControl/>
        <w:spacing w:line="540" w:lineRule="exact"/>
        <w:ind w:left="628" w:leftChars="299"/>
        <w:jc w:val="left"/>
        <w:rPr>
          <w:rFonts w:hint="eastAsia" w:ascii="仿宋_GB2312" w:eastAsia="仿宋_GB2312"/>
          <w:b/>
          <w:sz w:val="32"/>
          <w:szCs w:val="32"/>
          <w:highlight w:val="none"/>
        </w:rPr>
      </w:pPr>
      <w:r>
        <w:rPr>
          <w:rFonts w:hint="eastAsia" w:ascii="楷体" w:hAnsi="楷体" w:eastAsia="楷体" w:cs="楷体"/>
          <w:b/>
          <w:sz w:val="32"/>
          <w:szCs w:val="32"/>
          <w:highlight w:val="none"/>
        </w:rPr>
        <w:t>（一）局总部联系方式</w:t>
      </w:r>
    </w:p>
    <w:p w14:paraId="11F364F4">
      <w:pPr>
        <w:widowControl/>
        <w:spacing w:line="540" w:lineRule="exact"/>
        <w:jc w:val="left"/>
        <w:rPr>
          <w:rFonts w:hint="default" w:ascii="仿宋_GB2312" w:eastAsia="仿宋_GB2312"/>
          <w:sz w:val="32"/>
          <w:szCs w:val="32"/>
          <w:highlight w:val="none"/>
          <w:lang w:val="en-US" w:eastAsia="zh-CN"/>
        </w:rPr>
      </w:pPr>
      <w:r>
        <w:rPr>
          <w:rFonts w:hint="eastAsia" w:ascii="仿宋_GB2312" w:eastAsia="仿宋_GB2312"/>
          <w:sz w:val="32"/>
          <w:szCs w:val="32"/>
          <w:highlight w:val="none"/>
        </w:rPr>
        <w:t>地址：北京市丰台区汽车博物馆东路6号院E座中建二局大厦</w:t>
      </w:r>
      <w:r>
        <w:rPr>
          <w:rFonts w:hint="eastAsia" w:ascii="仿宋_GB2312" w:eastAsia="仿宋_GB2312"/>
          <w:sz w:val="32"/>
          <w:szCs w:val="32"/>
          <w:highlight w:val="none"/>
        </w:rPr>
        <w:br w:type="textWrapping"/>
      </w:r>
      <w:r>
        <w:rPr>
          <w:rFonts w:hint="eastAsia" w:ascii="仿宋_GB2312" w:eastAsia="仿宋_GB2312"/>
          <w:sz w:val="32"/>
          <w:szCs w:val="32"/>
          <w:highlight w:val="none"/>
        </w:rPr>
        <w:t>邮编：100160</w:t>
      </w:r>
      <w:r>
        <w:rPr>
          <w:rFonts w:hint="eastAsia" w:ascii="仿宋_GB2312" w:eastAsia="仿宋_GB2312"/>
          <w:sz w:val="32"/>
          <w:szCs w:val="32"/>
          <w:highlight w:val="none"/>
        </w:rPr>
        <w:br w:type="textWrapping"/>
      </w:r>
      <w:r>
        <w:rPr>
          <w:rFonts w:hint="eastAsia" w:ascii="仿宋_GB2312" w:eastAsia="仿宋_GB2312"/>
          <w:sz w:val="32"/>
          <w:szCs w:val="32"/>
          <w:highlight w:val="none"/>
        </w:rPr>
        <w:t>公司网址：</w:t>
      </w:r>
      <w:r>
        <w:rPr>
          <w:rFonts w:hint="default" w:ascii="仿宋_GB2312" w:eastAsia="仿宋_GB2312"/>
          <w:sz w:val="32"/>
          <w:szCs w:val="32"/>
          <w:highlight w:val="none"/>
          <w:lang w:val="en-US" w:eastAsia="zh-CN"/>
        </w:rPr>
        <w:fldChar w:fldCharType="begin"/>
      </w:r>
      <w:r>
        <w:rPr>
          <w:rFonts w:hint="default" w:ascii="仿宋_GB2312" w:eastAsia="仿宋_GB2312"/>
          <w:sz w:val="32"/>
          <w:szCs w:val="32"/>
          <w:highlight w:val="none"/>
          <w:lang w:val="en-US" w:eastAsia="zh-CN"/>
        </w:rPr>
        <w:instrText xml:space="preserve"> HYPERLINK "http://2bur.cscec.com/" </w:instrText>
      </w:r>
      <w:r>
        <w:rPr>
          <w:rFonts w:hint="default" w:ascii="仿宋_GB2312" w:eastAsia="仿宋_GB2312"/>
          <w:sz w:val="32"/>
          <w:szCs w:val="32"/>
          <w:highlight w:val="none"/>
          <w:lang w:val="en-US" w:eastAsia="zh-CN"/>
        </w:rPr>
        <w:fldChar w:fldCharType="separate"/>
      </w:r>
      <w:r>
        <w:rPr>
          <w:rFonts w:hint="default" w:ascii="仿宋_GB2312" w:eastAsia="仿宋_GB2312"/>
          <w:sz w:val="32"/>
          <w:szCs w:val="32"/>
          <w:highlight w:val="none"/>
          <w:lang w:val="en-US" w:eastAsia="zh-CN"/>
        </w:rPr>
        <w:t>http://2bur.cscec.com/</w:t>
      </w:r>
      <w:r>
        <w:rPr>
          <w:rFonts w:hint="default" w:ascii="仿宋_GB2312" w:eastAsia="仿宋_GB2312"/>
          <w:sz w:val="32"/>
          <w:szCs w:val="32"/>
          <w:highlight w:val="none"/>
          <w:lang w:val="en-US" w:eastAsia="zh-CN"/>
        </w:rPr>
        <w:fldChar w:fldCharType="end"/>
      </w:r>
    </w:p>
    <w:p w14:paraId="3DE0D8AC">
      <w:pPr>
        <w:widowControl/>
        <w:spacing w:line="540" w:lineRule="exact"/>
        <w:jc w:val="left"/>
        <w:rPr>
          <w:rFonts w:hint="default" w:ascii="仿宋_GB2312" w:eastAsia="仿宋_GB2312"/>
          <w:sz w:val="32"/>
          <w:szCs w:val="32"/>
          <w:highlight w:val="none"/>
          <w:lang w:val="en-US"/>
        </w:rPr>
      </w:pPr>
      <w:r>
        <w:rPr>
          <w:rFonts w:hint="eastAsia" w:ascii="仿宋_GB2312" w:eastAsia="仿宋_GB2312"/>
          <w:sz w:val="32"/>
          <w:szCs w:val="32"/>
          <w:highlight w:val="none"/>
        </w:rPr>
        <w:t>招聘联系人：</w:t>
      </w:r>
      <w:r>
        <w:rPr>
          <w:rFonts w:hint="eastAsia" w:ascii="仿宋_GB2312" w:eastAsia="仿宋_GB2312"/>
          <w:sz w:val="32"/>
          <w:szCs w:val="32"/>
          <w:highlight w:val="none"/>
          <w:lang w:val="en-US" w:eastAsia="zh-CN"/>
        </w:rPr>
        <w:t>贾瑞云</w:t>
      </w:r>
    </w:p>
    <w:p w14:paraId="40041890">
      <w:pPr>
        <w:widowControl/>
        <w:spacing w:line="540" w:lineRule="exact"/>
        <w:jc w:val="left"/>
        <w:rPr>
          <w:rFonts w:hint="default" w:ascii="仿宋_GB2312" w:eastAsia="仿宋_GB2312"/>
          <w:sz w:val="32"/>
          <w:szCs w:val="32"/>
          <w:highlight w:val="none"/>
          <w:lang w:val="en-US"/>
        </w:rPr>
      </w:pPr>
      <w:r>
        <w:rPr>
          <w:rFonts w:hint="eastAsia" w:ascii="仿宋_GB2312" w:eastAsia="仿宋_GB2312"/>
          <w:sz w:val="32"/>
          <w:szCs w:val="32"/>
          <w:highlight w:val="none"/>
        </w:rPr>
        <w:t>招聘电话：</w:t>
      </w:r>
      <w:r>
        <w:rPr>
          <w:rFonts w:hint="eastAsia" w:ascii="仿宋_GB2312" w:eastAsia="仿宋_GB2312"/>
          <w:sz w:val="32"/>
          <w:szCs w:val="32"/>
          <w:highlight w:val="none"/>
          <w:lang w:val="en-US" w:eastAsia="zh-CN"/>
        </w:rPr>
        <w:t>010-51816836</w:t>
      </w:r>
    </w:p>
    <w:p w14:paraId="33FC904E">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rPr>
        <w:t>简历投递地址：</w:t>
      </w:r>
      <w:r>
        <w:rPr>
          <w:rFonts w:hint="eastAsia" w:ascii="仿宋_GB2312" w:eastAsia="仿宋_GB2312"/>
          <w:sz w:val="32"/>
          <w:szCs w:val="32"/>
          <w:highlight w:val="none"/>
          <w:lang w:val="en-US" w:eastAsia="zh-CN"/>
        </w:rPr>
        <w:fldChar w:fldCharType="begin"/>
      </w:r>
      <w:r>
        <w:rPr>
          <w:rFonts w:hint="eastAsia" w:ascii="仿宋_GB2312" w:eastAsia="仿宋_GB2312"/>
          <w:sz w:val="32"/>
          <w:szCs w:val="32"/>
          <w:highlight w:val="none"/>
          <w:lang w:val="en-US" w:eastAsia="zh-CN"/>
        </w:rPr>
        <w:instrText xml:space="preserve"> HYPERLINK "https://recruit.cscec.com/recruit#/company?company_id=1873&amp;contract_unit=32043703" </w:instrText>
      </w:r>
      <w:r>
        <w:rPr>
          <w:rFonts w:hint="eastAsia" w:ascii="仿宋_GB2312" w:eastAsia="仿宋_GB2312"/>
          <w:sz w:val="32"/>
          <w:szCs w:val="32"/>
          <w:highlight w:val="none"/>
          <w:lang w:val="en-US" w:eastAsia="zh-CN"/>
        </w:rPr>
        <w:fldChar w:fldCharType="separate"/>
      </w:r>
      <w:r>
        <w:rPr>
          <w:rStyle w:val="9"/>
          <w:rFonts w:hint="eastAsia" w:ascii="仿宋_GB2312" w:eastAsia="仿宋_GB2312"/>
          <w:sz w:val="32"/>
          <w:szCs w:val="32"/>
          <w:highlight w:val="none"/>
          <w:lang w:val="en-US" w:eastAsia="zh-CN"/>
        </w:rPr>
        <w:t>https://recruit.cscec.com/recruit#/company?company_id=1873&amp;contract_unit=32043703</w:t>
      </w:r>
      <w:r>
        <w:rPr>
          <w:rFonts w:hint="eastAsia" w:ascii="仿宋_GB2312" w:eastAsia="仿宋_GB2312"/>
          <w:sz w:val="32"/>
          <w:szCs w:val="32"/>
          <w:highlight w:val="none"/>
          <w:lang w:val="en-US" w:eastAsia="zh-CN"/>
        </w:rPr>
        <w:fldChar w:fldCharType="end"/>
      </w:r>
    </w:p>
    <w:p w14:paraId="61455E0F">
      <w:pPr>
        <w:widowControl/>
        <w:spacing w:line="540" w:lineRule="exact"/>
        <w:ind w:left="628" w:leftChars="299"/>
        <w:jc w:val="left"/>
        <w:rPr>
          <w:rFonts w:hint="eastAsia" w:ascii="楷体" w:hAnsi="楷体" w:eastAsia="楷体" w:cs="楷体"/>
          <w:b/>
          <w:sz w:val="32"/>
          <w:szCs w:val="32"/>
          <w:highlight w:val="none"/>
        </w:rPr>
      </w:pPr>
      <w:r>
        <w:rPr>
          <w:rFonts w:hint="eastAsia" w:ascii="楷体" w:hAnsi="楷体" w:eastAsia="楷体" w:cs="楷体"/>
          <w:b/>
          <w:sz w:val="32"/>
          <w:szCs w:val="32"/>
          <w:highlight w:val="none"/>
          <w:lang w:eastAsia="zh-CN"/>
        </w:rPr>
        <w:t>（</w:t>
      </w:r>
      <w:r>
        <w:rPr>
          <w:rFonts w:hint="eastAsia" w:ascii="楷体" w:hAnsi="楷体" w:eastAsia="楷体" w:cs="楷体"/>
          <w:b/>
          <w:sz w:val="32"/>
          <w:szCs w:val="32"/>
          <w:highlight w:val="none"/>
          <w:lang w:val="en-US" w:eastAsia="zh-CN"/>
        </w:rPr>
        <w:t>二</w:t>
      </w:r>
      <w:r>
        <w:rPr>
          <w:rFonts w:hint="eastAsia" w:ascii="楷体" w:hAnsi="楷体" w:eastAsia="楷体" w:cs="楷体"/>
          <w:b/>
          <w:sz w:val="32"/>
          <w:szCs w:val="32"/>
          <w:highlight w:val="none"/>
          <w:lang w:eastAsia="zh-CN"/>
        </w:rPr>
        <w:t>）</w:t>
      </w:r>
      <w:r>
        <w:rPr>
          <w:rFonts w:hint="eastAsia" w:ascii="楷体" w:hAnsi="楷体" w:eastAsia="楷体" w:cs="楷体"/>
          <w:b/>
          <w:sz w:val="32"/>
          <w:szCs w:val="32"/>
          <w:highlight w:val="none"/>
        </w:rPr>
        <w:t>各单位联系方式</w:t>
      </w:r>
      <w:bookmarkStart w:id="1" w:name="_GoBack"/>
      <w:bookmarkEnd w:id="1"/>
    </w:p>
    <w:tbl>
      <w:tblPr>
        <w:tblStyle w:val="7"/>
        <w:tblpPr w:leftFromText="180" w:rightFromText="180" w:vertAnchor="text" w:horzAnchor="page" w:tblpX="1183" w:tblpY="378"/>
        <w:tblOverlap w:val="never"/>
        <w:tblW w:w="9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0"/>
        <w:gridCol w:w="1773"/>
        <w:gridCol w:w="1909"/>
        <w:gridCol w:w="2901"/>
      </w:tblGrid>
      <w:tr w14:paraId="1DF1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vAlign w:val="center"/>
          </w:tcPr>
          <w:p w14:paraId="42258A5F">
            <w:pPr>
              <w:widowControl/>
              <w:numPr>
                <w:ilvl w:val="0"/>
                <w:numId w:val="0"/>
              </w:numPr>
              <w:spacing w:line="540" w:lineRule="exact"/>
              <w:jc w:val="center"/>
              <w:rPr>
                <w:rFonts w:hint="default" w:ascii="仿宋_GB2312" w:hAnsi="宋体" w:eastAsia="仿宋_GB2312"/>
                <w:b/>
                <w:sz w:val="32"/>
                <w:szCs w:val="32"/>
                <w:highlight w:val="none"/>
                <w:vertAlign w:val="baseline"/>
                <w:lang w:val="en-US" w:eastAsia="zh-CN"/>
              </w:rPr>
            </w:pPr>
            <w:r>
              <w:rPr>
                <w:rFonts w:hint="eastAsia" w:ascii="仿宋_GB2312" w:hAnsi="宋体" w:eastAsia="仿宋_GB2312"/>
                <w:b/>
                <w:sz w:val="24"/>
                <w:szCs w:val="32"/>
                <w:highlight w:val="none"/>
                <w:lang w:val="en-US" w:eastAsia="zh-CN"/>
              </w:rPr>
              <w:t xml:space="preserve"> 单位</w:t>
            </w:r>
          </w:p>
        </w:tc>
        <w:tc>
          <w:tcPr>
            <w:tcW w:w="1773" w:type="dxa"/>
            <w:vAlign w:val="center"/>
          </w:tcPr>
          <w:p w14:paraId="6128F8A1">
            <w:pPr>
              <w:widowControl/>
              <w:numPr>
                <w:ilvl w:val="0"/>
                <w:numId w:val="0"/>
              </w:numPr>
              <w:spacing w:line="540" w:lineRule="exact"/>
              <w:jc w:val="center"/>
              <w:rPr>
                <w:rFonts w:hint="default" w:ascii="仿宋_GB2312" w:hAnsi="宋体" w:eastAsia="仿宋_GB2312"/>
                <w:b/>
                <w:sz w:val="24"/>
                <w:szCs w:val="32"/>
                <w:highlight w:val="none"/>
                <w:lang w:val="en-US" w:eastAsia="zh-CN"/>
              </w:rPr>
            </w:pPr>
            <w:r>
              <w:rPr>
                <w:rFonts w:hint="eastAsia" w:ascii="仿宋_GB2312" w:hAnsi="宋体" w:eastAsia="仿宋_GB2312"/>
                <w:b/>
                <w:sz w:val="24"/>
                <w:szCs w:val="32"/>
                <w:highlight w:val="none"/>
                <w:lang w:val="en-US" w:eastAsia="zh-CN"/>
              </w:rPr>
              <w:t>姓名</w:t>
            </w:r>
          </w:p>
        </w:tc>
        <w:tc>
          <w:tcPr>
            <w:tcW w:w="1909" w:type="dxa"/>
            <w:vAlign w:val="center"/>
          </w:tcPr>
          <w:p w14:paraId="65CD3F42">
            <w:pPr>
              <w:widowControl/>
              <w:numPr>
                <w:ilvl w:val="0"/>
                <w:numId w:val="0"/>
              </w:numPr>
              <w:spacing w:line="540" w:lineRule="exact"/>
              <w:jc w:val="center"/>
              <w:rPr>
                <w:rFonts w:hint="default" w:ascii="仿宋_GB2312" w:hAnsi="宋体" w:eastAsia="仿宋_GB2312"/>
                <w:b/>
                <w:sz w:val="24"/>
                <w:szCs w:val="32"/>
                <w:highlight w:val="none"/>
                <w:lang w:val="en-US" w:eastAsia="zh-CN"/>
              </w:rPr>
            </w:pPr>
            <w:r>
              <w:rPr>
                <w:rFonts w:hint="eastAsia" w:ascii="仿宋_GB2312" w:hAnsi="宋体" w:eastAsia="仿宋_GB2312"/>
                <w:b/>
                <w:sz w:val="24"/>
                <w:szCs w:val="32"/>
                <w:highlight w:val="none"/>
                <w:lang w:val="en-US" w:eastAsia="zh-CN"/>
              </w:rPr>
              <w:t>联系电话</w:t>
            </w:r>
          </w:p>
        </w:tc>
        <w:tc>
          <w:tcPr>
            <w:tcW w:w="2901" w:type="dxa"/>
            <w:vAlign w:val="center"/>
          </w:tcPr>
          <w:p w14:paraId="7BC04BBD">
            <w:pPr>
              <w:widowControl/>
              <w:numPr>
                <w:ilvl w:val="0"/>
                <w:numId w:val="0"/>
              </w:numPr>
              <w:spacing w:line="540" w:lineRule="exact"/>
              <w:jc w:val="center"/>
              <w:rPr>
                <w:rFonts w:hint="default" w:ascii="仿宋_GB2312" w:hAnsi="宋体" w:eastAsia="仿宋_GB2312"/>
                <w:b/>
                <w:sz w:val="24"/>
                <w:szCs w:val="32"/>
                <w:highlight w:val="none"/>
                <w:lang w:val="en-US" w:eastAsia="zh-CN"/>
              </w:rPr>
            </w:pPr>
            <w:r>
              <w:rPr>
                <w:rFonts w:hint="eastAsia" w:ascii="仿宋_GB2312" w:hAnsi="宋体" w:eastAsia="仿宋_GB2312"/>
                <w:b/>
                <w:sz w:val="24"/>
                <w:szCs w:val="32"/>
                <w:highlight w:val="none"/>
                <w:lang w:val="en-US" w:eastAsia="zh-CN"/>
              </w:rPr>
              <w:t>邮箱</w:t>
            </w:r>
          </w:p>
        </w:tc>
      </w:tr>
      <w:tr w14:paraId="6DEB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vAlign w:val="center"/>
          </w:tcPr>
          <w:p w14:paraId="4AE92EF7">
            <w:pPr>
              <w:widowControl/>
              <w:spacing w:line="480" w:lineRule="auto"/>
              <w:jc w:val="center"/>
              <w:rPr>
                <w:rFonts w:hint="eastAsia" w:ascii="仿宋_GB2312" w:hAnsi="仿宋_GB2312" w:eastAsia="仿宋_GB2312" w:cs="仿宋_GB2312"/>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中建二局第一建筑工程有限公司</w:t>
            </w:r>
          </w:p>
        </w:tc>
        <w:tc>
          <w:tcPr>
            <w:tcW w:w="1773" w:type="dxa"/>
            <w:vAlign w:val="center"/>
          </w:tcPr>
          <w:p w14:paraId="55211443">
            <w:pPr>
              <w:keepNext w:val="0"/>
              <w:keepLines w:val="0"/>
              <w:widowControl/>
              <w:suppressLineNumbers w:val="0"/>
              <w:jc w:val="center"/>
              <w:textAlignment w:val="bottom"/>
              <w:rPr>
                <w:rFonts w:hint="eastAsia" w:ascii="仿宋_GB2312" w:hAnsi="仿宋_GB2312" w:eastAsia="仿宋_GB2312" w:cs="仿宋_GB2312"/>
                <w:b w:val="0"/>
                <w:bCs/>
                <w:color w:val="000000" w:themeColor="text1"/>
                <w:sz w:val="21"/>
                <w:szCs w:val="21"/>
                <w:highlight w:val="none"/>
                <w:vertAlign w:val="baseline"/>
                <w14:textFill>
                  <w14:solidFill>
                    <w14:schemeClr w14:val="tx1"/>
                  </w14:solidFill>
                </w14:textFill>
              </w:rPr>
            </w:pPr>
            <w:r>
              <w:rPr>
                <w:rFonts w:hint="eastAsia" w:ascii="仿宋_GB2312" w:hAnsi="仿宋_GB2312" w:eastAsia="仿宋_GB2312" w:cs="仿宋_GB2312"/>
                <w:b w:val="0"/>
                <w:bCs/>
                <w:color w:val="000000" w:themeColor="text1"/>
                <w:sz w:val="21"/>
                <w:szCs w:val="21"/>
                <w:highlight w:val="none"/>
                <w:vertAlign w:val="baseline"/>
                <w14:textFill>
                  <w14:solidFill>
                    <w14:schemeClr w14:val="tx1"/>
                  </w14:solidFill>
                </w14:textFill>
              </w:rPr>
              <w:t>肖昆鹏</w:t>
            </w:r>
          </w:p>
        </w:tc>
        <w:tc>
          <w:tcPr>
            <w:tcW w:w="1909" w:type="dxa"/>
            <w:vAlign w:val="center"/>
          </w:tcPr>
          <w:p w14:paraId="4CFAB72B">
            <w:pPr>
              <w:keepNext w:val="0"/>
              <w:keepLines w:val="0"/>
              <w:widowControl/>
              <w:suppressLineNumbers w:val="0"/>
              <w:jc w:val="center"/>
              <w:textAlignment w:val="bottom"/>
              <w:rPr>
                <w:rFonts w:hint="eastAsia" w:ascii="仿宋_GB2312" w:hAnsi="仿宋_GB2312" w:eastAsia="仿宋_GB2312" w:cs="仿宋_GB2312"/>
                <w:b w:val="0"/>
                <w:bCs/>
                <w:color w:val="000000" w:themeColor="text1"/>
                <w:sz w:val="21"/>
                <w:szCs w:val="21"/>
                <w:highlight w:val="none"/>
                <w:vertAlign w:val="baseline"/>
                <w14:textFill>
                  <w14:solidFill>
                    <w14:schemeClr w14:val="tx1"/>
                  </w14:solidFill>
                </w14:textFill>
              </w:rPr>
            </w:pPr>
            <w:r>
              <w:rPr>
                <w:rFonts w:hint="eastAsia" w:ascii="仿宋_GB2312" w:hAnsi="仿宋_GB2312" w:eastAsia="仿宋_GB2312" w:cs="仿宋_GB2312"/>
                <w:b w:val="0"/>
                <w:bCs/>
                <w:color w:val="000000" w:themeColor="text1"/>
                <w:sz w:val="21"/>
                <w:szCs w:val="21"/>
                <w:highlight w:val="none"/>
                <w:vertAlign w:val="baseline"/>
                <w14:textFill>
                  <w14:solidFill>
                    <w14:schemeClr w14:val="tx1"/>
                  </w14:solidFill>
                </w14:textFill>
              </w:rPr>
              <w:t xml:space="preserve">15951005383 </w:t>
            </w:r>
          </w:p>
        </w:tc>
        <w:tc>
          <w:tcPr>
            <w:tcW w:w="2901" w:type="dxa"/>
            <w:vAlign w:val="center"/>
          </w:tcPr>
          <w:p w14:paraId="4979FDBD">
            <w:pPr>
              <w:keepNext w:val="0"/>
              <w:keepLines w:val="0"/>
              <w:widowControl/>
              <w:suppressLineNumbers w:val="0"/>
              <w:jc w:val="center"/>
              <w:textAlignment w:val="bottom"/>
              <w:rPr>
                <w:rFonts w:hint="eastAsia" w:ascii="仿宋_GB2312" w:hAnsi="仿宋_GB2312" w:eastAsia="仿宋_GB2312" w:cs="仿宋_GB2312"/>
                <w:b w:val="0"/>
                <w:bCs/>
                <w:color w:val="000000" w:themeColor="text1"/>
                <w:sz w:val="21"/>
                <w:szCs w:val="21"/>
                <w:highlight w:val="none"/>
                <w:vertAlign w:val="baseline"/>
                <w:lang w:eastAsia="zh"/>
                <w14:textFill>
                  <w14:solidFill>
                    <w14:schemeClr w14:val="tx1"/>
                  </w14:solidFill>
                </w14:textFill>
                <w:woUserID w:val="18"/>
              </w:rPr>
            </w:pPr>
            <w:r>
              <w:rPr>
                <w:rFonts w:hint="eastAsia" w:ascii="仿宋_GB2312" w:hAnsi="仿宋_GB2312" w:eastAsia="仿宋_GB2312" w:cs="仿宋_GB2312"/>
                <w:b w:val="0"/>
                <w:bCs/>
                <w:color w:val="000000" w:themeColor="text1"/>
                <w:sz w:val="21"/>
                <w:szCs w:val="21"/>
                <w:highlight w:val="none"/>
                <w:vertAlign w:val="baseline"/>
                <w:lang w:eastAsia="zh"/>
                <w14:textFill>
                  <w14:solidFill>
                    <w14:schemeClr w14:val="tx1"/>
                  </w14:solidFill>
                </w14:textFill>
                <w:woUserID w:val="18"/>
              </w:rPr>
              <w:t>zhaopin-2b1c@cscec.com</w:t>
            </w:r>
          </w:p>
        </w:tc>
      </w:tr>
      <w:tr w14:paraId="37E3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vAlign w:val="center"/>
          </w:tcPr>
          <w:p w14:paraId="07C13A08">
            <w:pPr>
              <w:widowControl/>
              <w:spacing w:line="480" w:lineRule="auto"/>
              <w:jc w:val="center"/>
              <w:rPr>
                <w:rFonts w:hint="eastAsia" w:ascii="仿宋_GB2312" w:hAnsi="仿宋_GB2312" w:eastAsia="仿宋_GB2312" w:cs="仿宋_GB2312"/>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中建二局第二建筑工程有限公司</w:t>
            </w:r>
          </w:p>
        </w:tc>
        <w:tc>
          <w:tcPr>
            <w:tcW w:w="1773" w:type="dxa"/>
            <w:vAlign w:val="center"/>
          </w:tcPr>
          <w:p w14:paraId="0D32CFD3">
            <w:pPr>
              <w:keepNext w:val="0"/>
              <w:keepLines w:val="0"/>
              <w:widowControl/>
              <w:suppressLineNumbers w:val="0"/>
              <w:jc w:val="center"/>
              <w:textAlignment w:val="bottom"/>
              <w:rPr>
                <w:rFonts w:hint="default"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成天平</w:t>
            </w:r>
          </w:p>
        </w:tc>
        <w:tc>
          <w:tcPr>
            <w:tcW w:w="1909" w:type="dxa"/>
            <w:vAlign w:val="center"/>
          </w:tcPr>
          <w:p w14:paraId="7C750FE2">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13663888076</w:t>
            </w:r>
          </w:p>
        </w:tc>
        <w:tc>
          <w:tcPr>
            <w:tcW w:w="2901" w:type="dxa"/>
            <w:vAlign w:val="center"/>
          </w:tcPr>
          <w:p w14:paraId="005A043C">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cscec2b2chr@cscec.com</w:t>
            </w:r>
          </w:p>
        </w:tc>
      </w:tr>
      <w:tr w14:paraId="5722F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vAlign w:val="center"/>
          </w:tcPr>
          <w:p w14:paraId="13E62EAF">
            <w:pPr>
              <w:widowControl/>
              <w:spacing w:line="480" w:lineRule="auto"/>
              <w:jc w:val="center"/>
              <w:rPr>
                <w:rFonts w:hint="eastAsia" w:ascii="仿宋_GB2312" w:hAnsi="仿宋_GB2312" w:eastAsia="仿宋_GB2312" w:cs="仿宋_GB2312"/>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中建二局第三建筑工程有限公司</w:t>
            </w:r>
          </w:p>
        </w:tc>
        <w:tc>
          <w:tcPr>
            <w:tcW w:w="1773" w:type="dxa"/>
            <w:vAlign w:val="center"/>
          </w:tcPr>
          <w:p w14:paraId="2C82E17C">
            <w:pPr>
              <w:keepNext w:val="0"/>
              <w:keepLines w:val="0"/>
              <w:widowControl/>
              <w:suppressLineNumbers w:val="0"/>
              <w:jc w:val="center"/>
              <w:textAlignment w:val="bottom"/>
              <w:rPr>
                <w:rFonts w:hint="default"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李雨夏</w:t>
            </w:r>
          </w:p>
        </w:tc>
        <w:tc>
          <w:tcPr>
            <w:tcW w:w="1909" w:type="dxa"/>
            <w:vAlign w:val="center"/>
          </w:tcPr>
          <w:p w14:paraId="4965F5D8">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15210337220</w:t>
            </w:r>
          </w:p>
        </w:tc>
        <w:tc>
          <w:tcPr>
            <w:tcW w:w="2901" w:type="dxa"/>
            <w:vAlign w:val="center"/>
          </w:tcPr>
          <w:p w14:paraId="2228BC43">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cscec2b3czp@163.com</w:t>
            </w:r>
          </w:p>
        </w:tc>
      </w:tr>
      <w:tr w14:paraId="34EE9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vAlign w:val="center"/>
          </w:tcPr>
          <w:p w14:paraId="13EFEE90">
            <w:pPr>
              <w:widowControl/>
              <w:spacing w:line="480" w:lineRule="auto"/>
              <w:jc w:val="center"/>
              <w:rPr>
                <w:rFonts w:hint="eastAsia" w:ascii="仿宋_GB2312" w:hAnsi="仿宋_GB2312" w:eastAsia="仿宋_GB2312" w:cs="仿宋_GB2312"/>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中建二局第四建筑工程有限公司</w:t>
            </w:r>
          </w:p>
        </w:tc>
        <w:tc>
          <w:tcPr>
            <w:tcW w:w="1773" w:type="dxa"/>
            <w:vAlign w:val="center"/>
          </w:tcPr>
          <w:p w14:paraId="0A38C80A">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于泽谦</w:t>
            </w:r>
          </w:p>
        </w:tc>
        <w:tc>
          <w:tcPr>
            <w:tcW w:w="1909" w:type="dxa"/>
            <w:vAlign w:val="center"/>
          </w:tcPr>
          <w:p w14:paraId="600E7EA8">
            <w:pPr>
              <w:keepNext w:val="0"/>
              <w:keepLines w:val="0"/>
              <w:widowControl/>
              <w:suppressLineNumbers w:val="0"/>
              <w:jc w:val="center"/>
              <w:textAlignment w:val="bottom"/>
              <w:rPr>
                <w:rFonts w:hint="default"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15620247275</w:t>
            </w:r>
          </w:p>
        </w:tc>
        <w:tc>
          <w:tcPr>
            <w:tcW w:w="2901" w:type="dxa"/>
            <w:vAlign w:val="center"/>
          </w:tcPr>
          <w:p w14:paraId="5DDCE7FE">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cscec2b4chr@cscec.com</w:t>
            </w:r>
          </w:p>
        </w:tc>
      </w:tr>
      <w:tr w14:paraId="6C87C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vAlign w:val="center"/>
          </w:tcPr>
          <w:p w14:paraId="485E8D66">
            <w:pPr>
              <w:widowControl/>
              <w:spacing w:line="480" w:lineRule="auto"/>
              <w:jc w:val="center"/>
              <w:rPr>
                <w:rFonts w:hint="eastAsia" w:ascii="仿宋_GB2312" w:hAnsi="仿宋_GB2312" w:eastAsia="仿宋_GB2312" w:cs="仿宋_GB2312"/>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中建二局</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华东</w:t>
            </w:r>
            <w:r>
              <w:rPr>
                <w:rFonts w:hint="eastAsia" w:ascii="仿宋_GB2312" w:hAnsi="仿宋_GB2312" w:eastAsia="仿宋_GB2312" w:cs="仿宋_GB2312"/>
                <w:color w:val="000000" w:themeColor="text1"/>
                <w:sz w:val="21"/>
                <w:szCs w:val="21"/>
                <w:highlight w:val="none"/>
                <w14:textFill>
                  <w14:solidFill>
                    <w14:schemeClr w14:val="tx1"/>
                  </w14:solidFill>
                </w14:textFill>
              </w:rPr>
              <w:t>公司</w:t>
            </w:r>
          </w:p>
        </w:tc>
        <w:tc>
          <w:tcPr>
            <w:tcW w:w="1773" w:type="dxa"/>
            <w:vAlign w:val="center"/>
          </w:tcPr>
          <w:p w14:paraId="5E1FE566">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魏柱柱</w:t>
            </w:r>
          </w:p>
        </w:tc>
        <w:tc>
          <w:tcPr>
            <w:tcW w:w="1909" w:type="dxa"/>
            <w:vAlign w:val="center"/>
          </w:tcPr>
          <w:p w14:paraId="1A37D658">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15861806287</w:t>
            </w:r>
          </w:p>
        </w:tc>
        <w:tc>
          <w:tcPr>
            <w:tcW w:w="2901" w:type="dxa"/>
            <w:vAlign w:val="center"/>
          </w:tcPr>
          <w:p w14:paraId="2C709D28">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cscec2bshhr@126.com</w:t>
            </w:r>
          </w:p>
        </w:tc>
      </w:tr>
      <w:tr w14:paraId="1E8A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vAlign w:val="center"/>
          </w:tcPr>
          <w:p w14:paraId="76A379D4">
            <w:pPr>
              <w:widowControl/>
              <w:spacing w:line="480" w:lineRule="auto"/>
              <w:jc w:val="center"/>
              <w:rPr>
                <w:rFonts w:hint="eastAsia" w:ascii="仿宋_GB2312" w:hAnsi="仿宋_GB2312" w:eastAsia="仿宋_GB2312" w:cs="仿宋_GB2312"/>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中建二局</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华南</w:t>
            </w:r>
            <w:r>
              <w:rPr>
                <w:rFonts w:hint="eastAsia" w:ascii="仿宋_GB2312" w:hAnsi="仿宋_GB2312" w:eastAsia="仿宋_GB2312" w:cs="仿宋_GB2312"/>
                <w:color w:val="000000" w:themeColor="text1"/>
                <w:sz w:val="21"/>
                <w:szCs w:val="21"/>
                <w:highlight w:val="none"/>
                <w14:textFill>
                  <w14:solidFill>
                    <w14:schemeClr w14:val="tx1"/>
                  </w14:solidFill>
                </w14:textFill>
              </w:rPr>
              <w:t>公司</w:t>
            </w:r>
          </w:p>
        </w:tc>
        <w:tc>
          <w:tcPr>
            <w:tcW w:w="1773" w:type="dxa"/>
            <w:vAlign w:val="center"/>
          </w:tcPr>
          <w:p w14:paraId="3C6D4C56">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张雨濛</w:t>
            </w:r>
          </w:p>
        </w:tc>
        <w:tc>
          <w:tcPr>
            <w:tcW w:w="1909" w:type="dxa"/>
            <w:vAlign w:val="center"/>
          </w:tcPr>
          <w:p w14:paraId="5E5DCC70">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15708927339</w:t>
            </w:r>
          </w:p>
        </w:tc>
        <w:tc>
          <w:tcPr>
            <w:tcW w:w="2901" w:type="dxa"/>
            <w:vAlign w:val="center"/>
          </w:tcPr>
          <w:p w14:paraId="6CD92C12">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job@cscec.com</w:t>
            </w:r>
          </w:p>
        </w:tc>
      </w:tr>
      <w:tr w14:paraId="301C7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vAlign w:val="center"/>
          </w:tcPr>
          <w:p w14:paraId="54DC5940">
            <w:pPr>
              <w:widowControl/>
              <w:spacing w:line="480" w:lineRule="auto"/>
              <w:jc w:val="center"/>
              <w:rPr>
                <w:rFonts w:hint="eastAsia" w:ascii="仿宋_GB2312" w:hAnsi="仿宋_GB2312" w:eastAsia="仿宋_GB2312" w:cs="仿宋_GB2312"/>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中建二局西南公司</w:t>
            </w:r>
          </w:p>
        </w:tc>
        <w:tc>
          <w:tcPr>
            <w:tcW w:w="1773" w:type="dxa"/>
            <w:vAlign w:val="center"/>
          </w:tcPr>
          <w:p w14:paraId="6EE297D0">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15"/>
              </w:rPr>
            </w:pPr>
            <w:r>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15"/>
              </w:rPr>
              <w:t>马项阳</w:t>
            </w:r>
          </w:p>
        </w:tc>
        <w:tc>
          <w:tcPr>
            <w:tcW w:w="1909" w:type="dxa"/>
            <w:vAlign w:val="center"/>
          </w:tcPr>
          <w:p w14:paraId="25A0F8F0">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15"/>
              </w:rPr>
            </w:pPr>
            <w:r>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15"/>
              </w:rPr>
              <w:t>18996921454</w:t>
            </w:r>
          </w:p>
        </w:tc>
        <w:tc>
          <w:tcPr>
            <w:tcW w:w="2901" w:type="dxa"/>
            <w:vAlign w:val="center"/>
          </w:tcPr>
          <w:p w14:paraId="29A32915">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ascii="sans-serif" w:hAnsi="sans-serif" w:eastAsia="sans-serif" w:cs="sans-serif"/>
                <w:i w:val="0"/>
                <w:iCs w:val="0"/>
                <w:caps w:val="0"/>
                <w:color w:val="777777"/>
                <w:spacing w:val="0"/>
                <w:sz w:val="21"/>
                <w:szCs w:val="21"/>
                <w:shd w:val="clear" w:fill="FFFFFF"/>
                <w:woUserID w:val="15"/>
              </w:rPr>
              <w:t>maxiangyangxn@cscec.com</w:t>
            </w:r>
          </w:p>
        </w:tc>
      </w:tr>
      <w:tr w14:paraId="56356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vAlign w:val="center"/>
          </w:tcPr>
          <w:p w14:paraId="05EF1D57">
            <w:pPr>
              <w:widowControl/>
              <w:spacing w:line="480" w:lineRule="auto"/>
              <w:jc w:val="center"/>
              <w:rPr>
                <w:rFonts w:hint="eastAsia" w:ascii="仿宋_GB2312" w:hAnsi="仿宋_GB2312" w:eastAsia="仿宋_GB2312" w:cs="仿宋_GB2312"/>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中建二局</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华北</w:t>
            </w:r>
            <w:r>
              <w:rPr>
                <w:rFonts w:hint="eastAsia" w:ascii="仿宋_GB2312" w:hAnsi="仿宋_GB2312" w:eastAsia="仿宋_GB2312" w:cs="仿宋_GB2312"/>
                <w:color w:val="000000" w:themeColor="text1"/>
                <w:sz w:val="21"/>
                <w:szCs w:val="21"/>
                <w:highlight w:val="none"/>
                <w14:textFill>
                  <w14:solidFill>
                    <w14:schemeClr w14:val="tx1"/>
                  </w14:solidFill>
                </w14:textFill>
              </w:rPr>
              <w:t>公司</w:t>
            </w:r>
          </w:p>
        </w:tc>
        <w:tc>
          <w:tcPr>
            <w:tcW w:w="1773" w:type="dxa"/>
            <w:vAlign w:val="center"/>
          </w:tcPr>
          <w:p w14:paraId="4A62925D">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15"/>
              </w:rPr>
            </w:pPr>
            <w:r>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15"/>
              </w:rPr>
              <w:t>杨晓艺</w:t>
            </w:r>
          </w:p>
        </w:tc>
        <w:tc>
          <w:tcPr>
            <w:tcW w:w="1909" w:type="dxa"/>
            <w:vAlign w:val="center"/>
          </w:tcPr>
          <w:p w14:paraId="0D956D81">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15"/>
              </w:rPr>
            </w:pPr>
            <w:r>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15"/>
              </w:rPr>
              <w:t>18811022708</w:t>
            </w:r>
          </w:p>
        </w:tc>
        <w:tc>
          <w:tcPr>
            <w:tcW w:w="2901" w:type="dxa"/>
            <w:vAlign w:val="center"/>
          </w:tcPr>
          <w:p w14:paraId="7DC02A5F">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15"/>
              </w:rPr>
              <w:t>yangxiaoyi01</w:t>
            </w: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@cscec.com</w:t>
            </w:r>
          </w:p>
        </w:tc>
      </w:tr>
      <w:tr w14:paraId="3F2FD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vAlign w:val="center"/>
          </w:tcPr>
          <w:p w14:paraId="1CA6A65A">
            <w:pPr>
              <w:widowControl/>
              <w:spacing w:line="480" w:lineRule="auto"/>
              <w:jc w:val="center"/>
              <w:rPr>
                <w:rFonts w:hint="eastAsia" w:ascii="仿宋_GB2312" w:hAnsi="仿宋_GB2312" w:eastAsia="仿宋_GB2312" w:cs="仿宋_GB2312"/>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中建二局</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北方</w:t>
            </w:r>
            <w:r>
              <w:rPr>
                <w:rFonts w:hint="eastAsia" w:ascii="仿宋_GB2312" w:hAnsi="仿宋_GB2312" w:eastAsia="仿宋_GB2312" w:cs="仿宋_GB2312"/>
                <w:color w:val="000000" w:themeColor="text1"/>
                <w:sz w:val="21"/>
                <w:szCs w:val="21"/>
                <w:highlight w:val="none"/>
                <w14:textFill>
                  <w14:solidFill>
                    <w14:schemeClr w14:val="tx1"/>
                  </w14:solidFill>
                </w14:textFill>
              </w:rPr>
              <w:t>公司</w:t>
            </w:r>
          </w:p>
        </w:tc>
        <w:tc>
          <w:tcPr>
            <w:tcW w:w="1773" w:type="dxa"/>
            <w:vAlign w:val="center"/>
          </w:tcPr>
          <w:p w14:paraId="3913857E">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2"/>
              </w:rPr>
            </w:pPr>
            <w:r>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2"/>
              </w:rPr>
              <w:t>侯刚</w:t>
            </w:r>
          </w:p>
        </w:tc>
        <w:tc>
          <w:tcPr>
            <w:tcW w:w="1909" w:type="dxa"/>
            <w:vAlign w:val="center"/>
          </w:tcPr>
          <w:p w14:paraId="5CD0A31C">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2"/>
              </w:rPr>
            </w:pPr>
            <w:r>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2"/>
              </w:rPr>
              <w:t>18701570612</w:t>
            </w:r>
          </w:p>
        </w:tc>
        <w:tc>
          <w:tcPr>
            <w:tcW w:w="2901" w:type="dxa"/>
            <w:vAlign w:val="center"/>
          </w:tcPr>
          <w:p w14:paraId="350A03BB">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ErJuBeiFangHR@cscec.com</w:t>
            </w:r>
          </w:p>
        </w:tc>
      </w:tr>
      <w:tr w14:paraId="4621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vAlign w:val="center"/>
          </w:tcPr>
          <w:p w14:paraId="3845525A">
            <w:pPr>
              <w:widowControl/>
              <w:spacing w:line="480" w:lineRule="auto"/>
              <w:jc w:val="cente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中建二局</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华中</w:t>
            </w:r>
            <w:r>
              <w:rPr>
                <w:rFonts w:hint="eastAsia" w:ascii="仿宋_GB2312" w:hAnsi="仿宋_GB2312" w:eastAsia="仿宋_GB2312" w:cs="仿宋_GB2312"/>
                <w:color w:val="000000" w:themeColor="text1"/>
                <w:sz w:val="21"/>
                <w:szCs w:val="21"/>
                <w:highlight w:val="none"/>
                <w14:textFill>
                  <w14:solidFill>
                    <w14:schemeClr w14:val="tx1"/>
                  </w14:solidFill>
                </w14:textFill>
              </w:rPr>
              <w:t>公司</w:t>
            </w:r>
          </w:p>
        </w:tc>
        <w:tc>
          <w:tcPr>
            <w:tcW w:w="1773" w:type="dxa"/>
            <w:vAlign w:val="center"/>
          </w:tcPr>
          <w:p w14:paraId="0371A7E1">
            <w:pPr>
              <w:keepNext w:val="0"/>
              <w:keepLines w:val="0"/>
              <w:widowControl/>
              <w:suppressLineNumbers w:val="0"/>
              <w:jc w:val="center"/>
              <w:textAlignment w:val="bottom"/>
              <w:rPr>
                <w:rFonts w:hint="default"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赵国强</w:t>
            </w:r>
          </w:p>
        </w:tc>
        <w:tc>
          <w:tcPr>
            <w:tcW w:w="1909" w:type="dxa"/>
            <w:vAlign w:val="center"/>
          </w:tcPr>
          <w:p w14:paraId="0B2444EA">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18392413823</w:t>
            </w:r>
          </w:p>
        </w:tc>
        <w:tc>
          <w:tcPr>
            <w:tcW w:w="2901" w:type="dxa"/>
            <w:vAlign w:val="center"/>
          </w:tcPr>
          <w:p w14:paraId="1617868B">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zjejhz-xz@cscec.com</w:t>
            </w:r>
          </w:p>
        </w:tc>
      </w:tr>
      <w:tr w14:paraId="1E90B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vAlign w:val="center"/>
          </w:tcPr>
          <w:p w14:paraId="0EAB8BF5">
            <w:pPr>
              <w:widowControl/>
              <w:spacing w:line="480" w:lineRule="auto"/>
              <w:jc w:val="center"/>
              <w:rPr>
                <w:rFonts w:hint="eastAsia" w:ascii="仿宋_GB2312" w:hAnsi="仿宋_GB2312" w:eastAsia="仿宋_GB2312" w:cs="仿宋_GB2312"/>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中建电力</w:t>
            </w:r>
            <w:r>
              <w:rPr>
                <w:rFonts w:hint="eastAsia" w:ascii="仿宋_GB2312" w:hAnsi="仿宋_GB2312" w:eastAsia="仿宋_GB2312" w:cs="仿宋_GB2312"/>
                <w:color w:val="000000" w:themeColor="text1"/>
                <w:sz w:val="21"/>
                <w:szCs w:val="21"/>
                <w:highlight w:val="none"/>
                <w:lang w:val="en-US" w:eastAsia="zh"/>
                <w14:textFill>
                  <w14:solidFill>
                    <w14:schemeClr w14:val="tx1"/>
                  </w14:solidFill>
                </w14:textFill>
                <w:woUserID w:val="13"/>
              </w:rPr>
              <w:t>工程（深圳）</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有限公司</w:t>
            </w:r>
          </w:p>
        </w:tc>
        <w:tc>
          <w:tcPr>
            <w:tcW w:w="1773" w:type="dxa"/>
            <w:vAlign w:val="center"/>
          </w:tcPr>
          <w:p w14:paraId="21B33B07">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余晶琪</w:t>
            </w:r>
          </w:p>
        </w:tc>
        <w:tc>
          <w:tcPr>
            <w:tcW w:w="1909" w:type="dxa"/>
            <w:vAlign w:val="center"/>
          </w:tcPr>
          <w:p w14:paraId="7BA6CB3A">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15018514001</w:t>
            </w:r>
          </w:p>
        </w:tc>
        <w:tc>
          <w:tcPr>
            <w:tcW w:w="2901" w:type="dxa"/>
            <w:vAlign w:val="center"/>
          </w:tcPr>
          <w:p w14:paraId="3F6B3990">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hdgszp@cscec.com</w:t>
            </w:r>
          </w:p>
        </w:tc>
      </w:tr>
      <w:tr w14:paraId="30F7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vAlign w:val="center"/>
          </w:tcPr>
          <w:p w14:paraId="2766A71F">
            <w:pPr>
              <w:widowControl/>
              <w:spacing w:line="480" w:lineRule="auto"/>
              <w:jc w:val="cente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中建玖合发展集团有限公司</w:t>
            </w:r>
          </w:p>
        </w:tc>
        <w:tc>
          <w:tcPr>
            <w:tcW w:w="1773" w:type="dxa"/>
            <w:vAlign w:val="center"/>
          </w:tcPr>
          <w:p w14:paraId="2E48CBF9">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12"/>
              </w:rPr>
            </w:pPr>
            <w:r>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12"/>
              </w:rPr>
              <w:t>张曼</w:t>
            </w:r>
          </w:p>
        </w:tc>
        <w:tc>
          <w:tcPr>
            <w:tcW w:w="1909" w:type="dxa"/>
            <w:vAlign w:val="center"/>
          </w:tcPr>
          <w:p w14:paraId="49C09180">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12"/>
              </w:rPr>
            </w:pPr>
            <w:r>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12"/>
              </w:rPr>
              <w:t>18611899926</w:t>
            </w:r>
          </w:p>
        </w:tc>
        <w:tc>
          <w:tcPr>
            <w:tcW w:w="2901" w:type="dxa"/>
            <w:vAlign w:val="center"/>
          </w:tcPr>
          <w:p w14:paraId="0A87694C">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12"/>
              </w:rPr>
              <w:t>cscjiuhe_hrzp@cscec.com</w:t>
            </w:r>
          </w:p>
        </w:tc>
      </w:tr>
      <w:tr w14:paraId="25A4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vAlign w:val="center"/>
          </w:tcPr>
          <w:p w14:paraId="73AAFCE9">
            <w:pPr>
              <w:widowControl/>
              <w:spacing w:line="480" w:lineRule="auto"/>
              <w:jc w:val="cente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中建二局安装工程有限公司</w:t>
            </w:r>
          </w:p>
        </w:tc>
        <w:tc>
          <w:tcPr>
            <w:tcW w:w="1773" w:type="dxa"/>
            <w:vAlign w:val="center"/>
          </w:tcPr>
          <w:p w14:paraId="4570E3F3">
            <w:pPr>
              <w:pStyle w:val="3"/>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段思洋 </w:t>
            </w:r>
          </w:p>
        </w:tc>
        <w:tc>
          <w:tcPr>
            <w:tcW w:w="1909" w:type="dxa"/>
            <w:vAlign w:val="center"/>
          </w:tcPr>
          <w:p w14:paraId="17920D2B">
            <w:pPr>
              <w:pStyle w:val="3"/>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15010605807</w:t>
            </w:r>
          </w:p>
        </w:tc>
        <w:tc>
          <w:tcPr>
            <w:tcW w:w="2901" w:type="dxa"/>
            <w:vAlign w:val="center"/>
          </w:tcPr>
          <w:p w14:paraId="087C5049">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azgs_zhaopin2025@126.com</w:t>
            </w:r>
          </w:p>
        </w:tc>
      </w:tr>
      <w:tr w14:paraId="70F8E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vAlign w:val="center"/>
          </w:tcPr>
          <w:p w14:paraId="359644D6">
            <w:pPr>
              <w:widowControl/>
              <w:spacing w:line="480" w:lineRule="auto"/>
              <w:jc w:val="center"/>
              <w:rPr>
                <w:rFonts w:hint="eastAsia" w:ascii="仿宋_GB2312" w:hAnsi="仿宋_GB2312" w:eastAsia="仿宋_GB2312" w:cs="仿宋_GB2312"/>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中建二局装饰工程有限公司</w:t>
            </w:r>
          </w:p>
        </w:tc>
        <w:tc>
          <w:tcPr>
            <w:tcW w:w="1773" w:type="dxa"/>
            <w:vAlign w:val="center"/>
          </w:tcPr>
          <w:p w14:paraId="76FEA4BE">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张博</w:t>
            </w:r>
          </w:p>
        </w:tc>
        <w:tc>
          <w:tcPr>
            <w:tcW w:w="1909" w:type="dxa"/>
            <w:vAlign w:val="center"/>
          </w:tcPr>
          <w:p w14:paraId="61BAD11F">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8"/>
              </w:rPr>
            </w:pPr>
            <w:r>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8"/>
              </w:rPr>
              <w:t>19219936196</w:t>
            </w:r>
          </w:p>
        </w:tc>
        <w:tc>
          <w:tcPr>
            <w:tcW w:w="2901" w:type="dxa"/>
            <w:vAlign w:val="center"/>
          </w:tcPr>
          <w:p w14:paraId="72358012">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ejzsrlzyb@163.com</w:t>
            </w:r>
          </w:p>
        </w:tc>
      </w:tr>
      <w:tr w14:paraId="6D23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vAlign w:val="center"/>
          </w:tcPr>
          <w:p w14:paraId="7216114F">
            <w:pPr>
              <w:widowControl/>
              <w:spacing w:line="480" w:lineRule="auto"/>
              <w:jc w:val="cente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中建二局投资分公司</w:t>
            </w:r>
          </w:p>
        </w:tc>
        <w:tc>
          <w:tcPr>
            <w:tcW w:w="1773" w:type="dxa"/>
            <w:vAlign w:val="center"/>
          </w:tcPr>
          <w:p w14:paraId="3A7A23DC">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24"/>
              </w:rPr>
            </w:pPr>
            <w:r>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24"/>
              </w:rPr>
              <w:t>王天杰</w:t>
            </w:r>
          </w:p>
        </w:tc>
        <w:tc>
          <w:tcPr>
            <w:tcW w:w="1909" w:type="dxa"/>
            <w:vAlign w:val="center"/>
          </w:tcPr>
          <w:p w14:paraId="3C209E00">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24"/>
              </w:rPr>
            </w:pPr>
            <w:r>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24"/>
              </w:rPr>
              <w:t>17610605523</w:t>
            </w:r>
          </w:p>
        </w:tc>
        <w:tc>
          <w:tcPr>
            <w:tcW w:w="2901" w:type="dxa"/>
            <w:vAlign w:val="center"/>
          </w:tcPr>
          <w:p w14:paraId="14B3AB4E">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tzgs_zhaopin@cscec.com</w:t>
            </w:r>
          </w:p>
        </w:tc>
      </w:tr>
      <w:tr w14:paraId="3E92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vAlign w:val="center"/>
          </w:tcPr>
          <w:p w14:paraId="70E5747F">
            <w:pPr>
              <w:widowControl/>
              <w:spacing w:line="480" w:lineRule="auto"/>
              <w:jc w:val="cente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中建二局土木公司</w:t>
            </w:r>
          </w:p>
        </w:tc>
        <w:tc>
          <w:tcPr>
            <w:tcW w:w="1773" w:type="dxa"/>
            <w:vAlign w:val="center"/>
          </w:tcPr>
          <w:p w14:paraId="2F17F481">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戴雅倩</w:t>
            </w:r>
          </w:p>
        </w:tc>
        <w:tc>
          <w:tcPr>
            <w:tcW w:w="1909" w:type="dxa"/>
            <w:vAlign w:val="center"/>
          </w:tcPr>
          <w:p w14:paraId="6C34D33D">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18061880208</w:t>
            </w:r>
          </w:p>
        </w:tc>
        <w:tc>
          <w:tcPr>
            <w:tcW w:w="2901" w:type="dxa"/>
            <w:vAlign w:val="center"/>
          </w:tcPr>
          <w:p w14:paraId="34C78DF3">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tmgs-zhaopin@cscec.com</w:t>
            </w:r>
          </w:p>
        </w:tc>
      </w:tr>
      <w:tr w14:paraId="53D9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vAlign w:val="center"/>
          </w:tcPr>
          <w:p w14:paraId="32322559">
            <w:pPr>
              <w:widowControl/>
              <w:spacing w:line="480" w:lineRule="auto"/>
              <w:jc w:val="center"/>
              <w:rPr>
                <w:rFonts w:hint="eastAsia" w:ascii="仿宋_GB2312" w:hAnsi="仿宋_GB2312" w:eastAsia="仿宋_GB2312" w:cs="仿宋_GB2312"/>
                <w:color w:val="000000" w:themeColor="text1"/>
                <w:kern w:val="2"/>
                <w:sz w:val="21"/>
                <w:szCs w:val="21"/>
                <w:highlight w:val="none"/>
                <w:lang w:val="en-US" w:eastAsia="zh-Hans" w:bidi="ar-SA"/>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中建中环</w:t>
            </w:r>
            <w:r>
              <w:rPr>
                <w:rFonts w:hint="eastAsia" w:ascii="仿宋_GB2312" w:hAnsi="仿宋_GB2312" w:eastAsia="仿宋_GB2312" w:cs="仿宋_GB2312"/>
                <w:color w:val="000000" w:themeColor="text1"/>
                <w:sz w:val="21"/>
                <w:szCs w:val="21"/>
                <w:highlight w:val="none"/>
                <w:lang w:val="en-US" w:eastAsia="zh"/>
                <w14:textFill>
                  <w14:solidFill>
                    <w14:schemeClr w14:val="tx1"/>
                  </w14:solidFill>
                </w14:textFill>
                <w:woUserID w:val="25"/>
              </w:rPr>
              <w:t>建设发展集团</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有限公司</w:t>
            </w:r>
          </w:p>
        </w:tc>
        <w:tc>
          <w:tcPr>
            <w:tcW w:w="1773" w:type="dxa"/>
            <w:vAlign w:val="center"/>
          </w:tcPr>
          <w:p w14:paraId="3BE6353D">
            <w:pPr>
              <w:keepNext w:val="0"/>
              <w:keepLines w:val="0"/>
              <w:widowControl/>
              <w:suppressLineNumbers w:val="0"/>
              <w:jc w:val="center"/>
              <w:textAlignment w:val="bottom"/>
              <w:rPr>
                <w:rFonts w:hint="default"/>
                <w:lang w:val="en-US" w:eastAsia="zh-CN"/>
              </w:rPr>
            </w:pPr>
            <w:r>
              <w:rPr>
                <w:rFonts w:hint="default"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woUserID w:val="6"/>
              </w:rPr>
              <w:t>张梁东</w:t>
            </w:r>
          </w:p>
        </w:tc>
        <w:tc>
          <w:tcPr>
            <w:tcW w:w="1909" w:type="dxa"/>
            <w:vAlign w:val="center"/>
          </w:tcPr>
          <w:p w14:paraId="6D9C4142">
            <w:pPr>
              <w:keepNext w:val="0"/>
              <w:keepLines w:val="0"/>
              <w:widowControl/>
              <w:suppressLineNumbers w:val="0"/>
              <w:jc w:val="center"/>
              <w:textAlignment w:val="bottom"/>
              <w:rPr>
                <w:rFonts w:hint="default" w:ascii="仿宋_GB2312" w:hAnsi="仿宋_GB2312" w:eastAsia="仿宋_GB2312" w:cs="仿宋_GB2312"/>
                <w:i w:val="0"/>
                <w:iCs w:val="0"/>
                <w:sz w:val="21"/>
                <w:szCs w:val="21"/>
                <w:u w:val="none"/>
                <w:lang w:val="en-US" w:eastAsia="zh"/>
                <w:woUserID w:val="6"/>
              </w:rPr>
            </w:pPr>
            <w:r>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6"/>
              </w:rPr>
              <w:t>18155097389</w:t>
            </w:r>
          </w:p>
        </w:tc>
        <w:tc>
          <w:tcPr>
            <w:tcW w:w="2901" w:type="dxa"/>
            <w:vAlign w:val="center"/>
          </w:tcPr>
          <w:p w14:paraId="1181781A">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6"/>
              </w:rPr>
              <w:t>cscecenghr@163.com</w:t>
            </w:r>
          </w:p>
        </w:tc>
      </w:tr>
      <w:tr w14:paraId="12B5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vAlign w:val="center"/>
          </w:tcPr>
          <w:p w14:paraId="44F8CDC7">
            <w:pPr>
              <w:widowControl/>
              <w:spacing w:line="480" w:lineRule="auto"/>
              <w:ind w:left="0" w:leftChars="0" w:firstLine="0" w:firstLineChars="0"/>
              <w:jc w:val="center"/>
              <w:rPr>
                <w:rFonts w:hint="eastAsia" w:ascii="仿宋_GB2312" w:hAnsi="仿宋_GB2312" w:eastAsia="仿宋_GB2312" w:cs="仿宋_GB2312"/>
                <w:color w:val="000000" w:themeColor="text1"/>
                <w:sz w:val="21"/>
                <w:szCs w:val="21"/>
                <w:highlight w:val="none"/>
                <w:lang w:val="en-US" w:eastAsia="zh"/>
                <w14:textFill>
                  <w14:solidFill>
                    <w14:schemeClr w14:val="tx1"/>
                  </w14:solidFill>
                </w14:textFill>
                <w:woUserID w:val="10"/>
              </w:rPr>
            </w:pPr>
            <w:r>
              <w:rPr>
                <w:rFonts w:hint="eastAsia" w:ascii="仿宋_GB2312" w:hAnsi="仿宋_GB2312" w:eastAsia="仿宋_GB2312" w:cs="仿宋_GB2312"/>
                <w:color w:val="000000" w:themeColor="text1"/>
                <w:sz w:val="21"/>
                <w:szCs w:val="21"/>
                <w:highlight w:val="none"/>
                <w:lang w:val="en-US" w:eastAsia="zh"/>
                <w14:textFill>
                  <w14:solidFill>
                    <w14:schemeClr w14:val="tx1"/>
                  </w14:solidFill>
                </w14:textFill>
                <w:woUserID w:val="10"/>
              </w:rPr>
              <w:t>中建机械有限公司</w:t>
            </w:r>
          </w:p>
        </w:tc>
        <w:tc>
          <w:tcPr>
            <w:tcW w:w="1773" w:type="dxa"/>
            <w:vAlign w:val="center"/>
          </w:tcPr>
          <w:p w14:paraId="4A9669AC">
            <w:pPr>
              <w:keepNext w:val="0"/>
              <w:keepLines w:val="0"/>
              <w:widowControl/>
              <w:suppressLineNumbers w:val="0"/>
              <w:ind w:left="0" w:leftChars="0" w:firstLine="0" w:firstLineChars="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10"/>
              </w:rPr>
            </w:pPr>
            <w:r>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10"/>
              </w:rPr>
              <w:t>吕欣</w:t>
            </w:r>
          </w:p>
        </w:tc>
        <w:tc>
          <w:tcPr>
            <w:tcW w:w="1909" w:type="dxa"/>
            <w:vAlign w:val="center"/>
          </w:tcPr>
          <w:p w14:paraId="291F7926">
            <w:pPr>
              <w:keepNext w:val="0"/>
              <w:keepLines w:val="0"/>
              <w:widowControl/>
              <w:suppressLineNumbers w:val="0"/>
              <w:ind w:left="0" w:leftChars="0" w:firstLine="0" w:firstLineChars="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10"/>
              </w:rPr>
            </w:pPr>
            <w:r>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10"/>
              </w:rPr>
              <w:t>13722533193</w:t>
            </w:r>
          </w:p>
        </w:tc>
        <w:tc>
          <w:tcPr>
            <w:tcW w:w="2901" w:type="dxa"/>
            <w:vAlign w:val="center"/>
          </w:tcPr>
          <w:p w14:paraId="00BC248F">
            <w:pPr>
              <w:keepNext w:val="0"/>
              <w:keepLines w:val="0"/>
              <w:widowControl/>
              <w:suppressLineNumbers w:val="0"/>
              <w:ind w:left="0" w:leftChars="0" w:firstLine="0" w:firstLineChars="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10"/>
              </w:rPr>
            </w:pPr>
            <w:r>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10"/>
              </w:rPr>
              <w:t>zjjxrenli@cscec.com</w:t>
            </w:r>
          </w:p>
        </w:tc>
      </w:tr>
      <w:tr w14:paraId="74CEB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vAlign w:val="center"/>
          </w:tcPr>
          <w:p w14:paraId="7EB4F5B0">
            <w:pPr>
              <w:widowControl/>
              <w:spacing w:line="480" w:lineRule="auto"/>
              <w:jc w:val="center"/>
              <w:rPr>
                <w:rFonts w:hint="default" w:ascii="仿宋_GB2312" w:hAnsi="仿宋_GB2312" w:eastAsia="仿宋_GB2312" w:cs="仿宋_GB2312"/>
                <w:color w:val="000000" w:themeColor="text1"/>
                <w:kern w:val="2"/>
                <w:sz w:val="21"/>
                <w:szCs w:val="21"/>
                <w:highlight w:val="none"/>
                <w:lang w:val="en-US" w:eastAsia="zh-CN" w:bidi="ar-SA"/>
                <w14:textFill>
                  <w14:solidFill>
                    <w14:schemeClr w14:val="tx1"/>
                  </w14:solidFill>
                </w14:textFill>
              </w:rPr>
            </w:pPr>
            <w:r>
              <w:rPr>
                <w:rFonts w:hint="default" w:ascii="仿宋_GB2312" w:hAnsi="仿宋_GB2312" w:eastAsia="仿宋_GB2312" w:cs="仿宋_GB2312"/>
                <w:color w:val="000000" w:themeColor="text1"/>
                <w:sz w:val="21"/>
                <w:szCs w:val="21"/>
                <w:highlight w:val="none"/>
                <w:lang w:val="en-US"/>
                <w14:textFill>
                  <w14:solidFill>
                    <w14:schemeClr w14:val="tx1"/>
                  </w14:solidFill>
                </w14:textFill>
              </w:rPr>
              <w:t>中国建筑东南非公司</w:t>
            </w:r>
          </w:p>
        </w:tc>
        <w:tc>
          <w:tcPr>
            <w:tcW w:w="1773" w:type="dxa"/>
            <w:vAlign w:val="center"/>
          </w:tcPr>
          <w:p w14:paraId="57649AFD">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23"/>
              </w:rPr>
            </w:pPr>
            <w:r>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23"/>
              </w:rPr>
              <w:t>姚春元</w:t>
            </w:r>
          </w:p>
        </w:tc>
        <w:tc>
          <w:tcPr>
            <w:tcW w:w="1909" w:type="dxa"/>
            <w:vAlign w:val="center"/>
          </w:tcPr>
          <w:p w14:paraId="31D41E68">
            <w:pPr>
              <w:keepNext w:val="0"/>
              <w:keepLines w:val="0"/>
              <w:widowControl/>
              <w:suppressLineNumbers w:val="0"/>
              <w:jc w:val="center"/>
              <w:textAlignment w:val="bottom"/>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23"/>
              </w:rPr>
            </w:pPr>
            <w:r>
              <w:rPr>
                <w:rFonts w:hint="default"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1</w:t>
            </w:r>
            <w:r>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23"/>
              </w:rPr>
              <w:t>5718882722</w:t>
            </w:r>
          </w:p>
        </w:tc>
        <w:tc>
          <w:tcPr>
            <w:tcW w:w="2901" w:type="dxa"/>
            <w:vAlign w:val="center"/>
          </w:tcPr>
          <w:p w14:paraId="72FD1CFB">
            <w:pPr>
              <w:keepNext w:val="0"/>
              <w:keepLines w:val="0"/>
              <w:widowControl/>
              <w:suppressLineNumbers w:val="0"/>
              <w:jc w:val="center"/>
              <w:textAlignment w:val="bottom"/>
              <w:rPr>
                <w:rFonts w:hint="default"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 w:bidi="ar"/>
                <w14:textFill>
                  <w14:solidFill>
                    <w14:schemeClr w14:val="tx1"/>
                  </w14:solidFill>
                </w14:textFill>
                <w:woUserID w:val="20"/>
              </w:rPr>
              <w:t>hroffice</w:t>
            </w:r>
            <w:r>
              <w:rPr>
                <w:rFonts w:hint="default"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@cscec.com</w:t>
            </w:r>
          </w:p>
        </w:tc>
      </w:tr>
    </w:tbl>
    <w:p w14:paraId="756F1D03"/>
    <w:sectPr>
      <w:headerReference r:id="rId3" w:type="default"/>
      <w:headerReference r:id="rId4"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长城仿宋体">
    <w:altName w:val="Arial"/>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ans-serif">
    <w:altName w:val="Times New Roman"/>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BE4AD">
    <w:pPr>
      <w:pStyle w:val="4"/>
      <w:pBdr>
        <w:bottom w:val="none" w:color="auto" w:sz="0" w:space="0"/>
      </w:pBdr>
      <w:rPr>
        <w:rFonts w:ascii="仿宋_GB2312" w:eastAsia="仿宋_GB2312"/>
        <w:b/>
        <w:color w:val="0B1BB5"/>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0672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0YTA4ZGNlMmY5MGNmYzE3MjFlODM2Y2YwY2Y2MDkifQ=="/>
  </w:docVars>
  <w:rsids>
    <w:rsidRoot w:val="6C1771D3"/>
    <w:rsid w:val="0D782533"/>
    <w:rsid w:val="0EB65385"/>
    <w:rsid w:val="0EFE8BE7"/>
    <w:rsid w:val="15FFA9F9"/>
    <w:rsid w:val="17DFF13D"/>
    <w:rsid w:val="18DB3812"/>
    <w:rsid w:val="1ABF1523"/>
    <w:rsid w:val="1B7553EE"/>
    <w:rsid w:val="1D5F0BE8"/>
    <w:rsid w:val="1EBFE0FF"/>
    <w:rsid w:val="2AEB0C4B"/>
    <w:rsid w:val="2FFFA9CF"/>
    <w:rsid w:val="35D4B265"/>
    <w:rsid w:val="37FF84DC"/>
    <w:rsid w:val="3B4E6A88"/>
    <w:rsid w:val="3B5D8BF4"/>
    <w:rsid w:val="3BADF748"/>
    <w:rsid w:val="3CB38EA8"/>
    <w:rsid w:val="3D23EE0B"/>
    <w:rsid w:val="3EBDFFD0"/>
    <w:rsid w:val="3EBF100F"/>
    <w:rsid w:val="3ED034F4"/>
    <w:rsid w:val="3FFEDA79"/>
    <w:rsid w:val="3FFF1002"/>
    <w:rsid w:val="4692F5B5"/>
    <w:rsid w:val="477F0842"/>
    <w:rsid w:val="4DFDD0A6"/>
    <w:rsid w:val="4FE67C40"/>
    <w:rsid w:val="505D38D2"/>
    <w:rsid w:val="52F71C2B"/>
    <w:rsid w:val="543D60E3"/>
    <w:rsid w:val="55D59029"/>
    <w:rsid w:val="561F62CD"/>
    <w:rsid w:val="58FB7B57"/>
    <w:rsid w:val="5CAD5AC5"/>
    <w:rsid w:val="5D71B727"/>
    <w:rsid w:val="5E5F3E8E"/>
    <w:rsid w:val="5F278FCD"/>
    <w:rsid w:val="5FCF2CB7"/>
    <w:rsid w:val="5FE7187A"/>
    <w:rsid w:val="5FFB0C2C"/>
    <w:rsid w:val="5FFB78CE"/>
    <w:rsid w:val="61EE7031"/>
    <w:rsid w:val="61FFE5F6"/>
    <w:rsid w:val="63FC611E"/>
    <w:rsid w:val="6A9F4709"/>
    <w:rsid w:val="6C1771D3"/>
    <w:rsid w:val="6CC54258"/>
    <w:rsid w:val="6F7B6CFD"/>
    <w:rsid w:val="6FD72306"/>
    <w:rsid w:val="6FD74A36"/>
    <w:rsid w:val="6FEA2564"/>
    <w:rsid w:val="6FFDBAA4"/>
    <w:rsid w:val="72FF35EF"/>
    <w:rsid w:val="73DDC3B4"/>
    <w:rsid w:val="73FFA91B"/>
    <w:rsid w:val="75B27277"/>
    <w:rsid w:val="777FB423"/>
    <w:rsid w:val="77A32330"/>
    <w:rsid w:val="77D745FF"/>
    <w:rsid w:val="77FBCEDC"/>
    <w:rsid w:val="7A773603"/>
    <w:rsid w:val="7B73AD50"/>
    <w:rsid w:val="7BA80FFF"/>
    <w:rsid w:val="7C7F2F54"/>
    <w:rsid w:val="7C8DEC0D"/>
    <w:rsid w:val="7CC62C9B"/>
    <w:rsid w:val="7DFF8A84"/>
    <w:rsid w:val="7DFFA671"/>
    <w:rsid w:val="7EBF12C9"/>
    <w:rsid w:val="7ED9E355"/>
    <w:rsid w:val="7EEDDE96"/>
    <w:rsid w:val="7F6A9693"/>
    <w:rsid w:val="7F7F4F82"/>
    <w:rsid w:val="7F7F8A1F"/>
    <w:rsid w:val="7F9A5576"/>
    <w:rsid w:val="7FB1ACA8"/>
    <w:rsid w:val="7FCDF45F"/>
    <w:rsid w:val="7FEF0F94"/>
    <w:rsid w:val="7FFFB00E"/>
    <w:rsid w:val="9BFF3C3B"/>
    <w:rsid w:val="9DFEE71C"/>
    <w:rsid w:val="A61FD80F"/>
    <w:rsid w:val="A6F79967"/>
    <w:rsid w:val="AF9EA369"/>
    <w:rsid w:val="AFEB0749"/>
    <w:rsid w:val="B077A575"/>
    <w:rsid w:val="B6FF473C"/>
    <w:rsid w:val="BBF71F25"/>
    <w:rsid w:val="BBFBDC2D"/>
    <w:rsid w:val="BBFDD8A7"/>
    <w:rsid w:val="BBFF6E98"/>
    <w:rsid w:val="BD7DA0AB"/>
    <w:rsid w:val="BDFD07DF"/>
    <w:rsid w:val="BEFBA7F7"/>
    <w:rsid w:val="BFDBF040"/>
    <w:rsid w:val="BFFF175F"/>
    <w:rsid w:val="C1F960AD"/>
    <w:rsid w:val="CEFFED79"/>
    <w:rsid w:val="CF4FD27D"/>
    <w:rsid w:val="CF7F475A"/>
    <w:rsid w:val="CFFF3B7A"/>
    <w:rsid w:val="D77961E0"/>
    <w:rsid w:val="D7B57147"/>
    <w:rsid w:val="DC17B2A6"/>
    <w:rsid w:val="DDCF3684"/>
    <w:rsid w:val="DDD6D4E0"/>
    <w:rsid w:val="DDFF5F19"/>
    <w:rsid w:val="DEFB173A"/>
    <w:rsid w:val="DF537D43"/>
    <w:rsid w:val="DFAFF4DE"/>
    <w:rsid w:val="DFDF1C82"/>
    <w:rsid w:val="E57F8BB8"/>
    <w:rsid w:val="E8B35CA2"/>
    <w:rsid w:val="EA7FEE41"/>
    <w:rsid w:val="EBEBCAC1"/>
    <w:rsid w:val="EEEEECE1"/>
    <w:rsid w:val="EFD30DED"/>
    <w:rsid w:val="F0BDCB1F"/>
    <w:rsid w:val="F37FF52B"/>
    <w:rsid w:val="F68FF67F"/>
    <w:rsid w:val="F69F6CF5"/>
    <w:rsid w:val="F753F404"/>
    <w:rsid w:val="F7FFF677"/>
    <w:rsid w:val="F95F5857"/>
    <w:rsid w:val="FAFF2C71"/>
    <w:rsid w:val="FBF5461D"/>
    <w:rsid w:val="FBFF2692"/>
    <w:rsid w:val="FD5FF72C"/>
    <w:rsid w:val="FEFF426C"/>
    <w:rsid w:val="FF75A336"/>
    <w:rsid w:val="FF7BC232"/>
    <w:rsid w:val="FF7D253C"/>
    <w:rsid w:val="FFA57104"/>
    <w:rsid w:val="FFCFBB3B"/>
    <w:rsid w:val="FFE554DE"/>
    <w:rsid w:val="FFF3968C"/>
    <w:rsid w:val="FFFB7CCA"/>
    <w:rsid w:val="FFFD28FF"/>
    <w:rsid w:val="FFFEDD13"/>
    <w:rsid w:val="FFFF87F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ocument Map"/>
    <w:next w:val="3"/>
    <w:qFormat/>
    <w:uiPriority w:val="0"/>
    <w:pPr>
      <w:widowControl w:val="0"/>
      <w:tabs>
        <w:tab w:val="left" w:pos="992"/>
      </w:tabs>
      <w:spacing w:line="560" w:lineRule="exact"/>
      <w:ind w:firstLine="964" w:firstLineChars="200"/>
      <w:jc w:val="both"/>
    </w:pPr>
    <w:rPr>
      <w:rFonts w:ascii="Microsoft YaHei UI" w:hAnsi="Times New Roman" w:eastAsia="Microsoft YaHei UI" w:cs="Times New Roman"/>
      <w:kern w:val="2"/>
      <w:sz w:val="18"/>
      <w:szCs w:val="18"/>
      <w:lang w:val="en-US" w:eastAsia="zh-CN" w:bidi="ar-SA"/>
    </w:rPr>
  </w:style>
  <w:style w:type="paragraph" w:styleId="3">
    <w:name w:val="Body Text"/>
    <w:basedOn w:val="1"/>
    <w:next w:val="2"/>
    <w:qFormat/>
    <w:uiPriority w:val="0"/>
    <w:rPr>
      <w:rFonts w:ascii="Times New Roman" w:hAnsi="Times New Roman" w:eastAsia="长城仿宋体" w:cs="Times New Roman"/>
      <w:sz w:val="30"/>
      <w:szCs w:val="22"/>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8540</Words>
  <Characters>9628</Characters>
  <Lines>1</Lines>
  <Paragraphs>1</Paragraphs>
  <TotalTime>3</TotalTime>
  <ScaleCrop>false</ScaleCrop>
  <LinksUpToDate>false</LinksUpToDate>
  <CharactersWithSpaces>9649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2024-08-09T14:41:00Z</dcterms:created>
  <dc:creator>Jason-Ruiyun</dc:creator>
  <cp:lastModifiedBy>于泽谦</cp:lastModifiedBy>
  <dcterms:modified xsi:type="dcterms:W3CDTF">2025-09-01T05:50:27Z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5027414F42BBBF6403DA9E6851D1C351_43</vt:lpwstr>
  </property>
  <property fmtid="{D5CDD505-2E9C-101B-9397-08002B2CF9AE}" pid="4" name="KSOTemplateDocerSaveRecord">
    <vt:lpwstr>eyJoZGlkIjoiM2ViM2MxODUzYzkwZGM5MTI0NTc5NzFkNWQ3NThiZTkiLCJ1c2VySWQiOiIyMTU5MjEyNTkifQ==</vt:lpwstr>
  </property>
</Properties>
</file>