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4E089">
      <w:pPr>
        <w:spacing w:before="312" w:beforeLines="100" w:after="312" w:afterLines="100" w:line="312" w:lineRule="auto"/>
        <w:jc w:val="center"/>
        <w:rPr>
          <w:rFonts w:hint="eastAsia"/>
          <w:b/>
          <w:sz w:val="40"/>
          <w:szCs w:val="30"/>
        </w:rPr>
      </w:pPr>
      <w:r>
        <w:rPr>
          <w:rFonts w:hint="eastAsia"/>
          <w:b/>
          <w:color w:val="1F4E79"/>
          <w:sz w:val="44"/>
          <w:szCs w:val="30"/>
        </w:rPr>
        <w:t>东阳光集团2027届校园招聘简章</w:t>
      </w:r>
    </w:p>
    <w:p w14:paraId="67F6A18A">
      <w:pPr>
        <w:pStyle w:val="7"/>
        <w:spacing w:before="200" w:beforeAutospacing="0" w:after="80" w:afterAutospacing="0" w:line="360" w:lineRule="auto"/>
        <w:rPr>
          <w:rFonts w:hint="eastAsia" w:cs="Times New Roman"/>
          <w:b/>
          <w:kern w:val="2"/>
          <w:sz w:val="30"/>
          <w:szCs w:val="30"/>
        </w:rPr>
      </w:pPr>
      <w:r>
        <w:rPr>
          <w:rFonts w:hint="eastAsia" w:ascii="微软雅黑" w:hAnsi="微软雅黑" w:cs="Times New Roman"/>
          <w:b/>
          <w:color w:val="1F4E79"/>
          <w:kern w:val="2"/>
          <w:sz w:val="30"/>
          <w:szCs w:val="30"/>
        </w:rPr>
        <w:t>【硬核实力】</w:t>
      </w:r>
    </w:p>
    <w:p w14:paraId="7BA006B1">
      <w:pPr>
        <w:pStyle w:val="2"/>
        <w:spacing w:after="40" w:line="360" w:lineRule="auto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聚焦</w:t>
      </w:r>
      <w:r>
        <w:rPr>
          <w:rFonts w:hint="eastAsia"/>
          <w:b/>
          <w:sz w:val="24"/>
          <w:szCs w:val="24"/>
          <w:lang w:eastAsia="zh-CN"/>
        </w:rPr>
        <w:t>电子新材料、生物医药、健康养生</w:t>
      </w:r>
      <w:r>
        <w:rPr>
          <w:rFonts w:hint="eastAsia"/>
          <w:sz w:val="24"/>
          <w:szCs w:val="24"/>
          <w:lang w:eastAsia="zh-CN"/>
        </w:rPr>
        <w:t>三大行业</w:t>
      </w:r>
    </w:p>
    <w:p w14:paraId="452DB328">
      <w:pPr>
        <w:pStyle w:val="2"/>
        <w:spacing w:after="40" w:line="360" w:lineRule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拥有</w:t>
      </w:r>
      <w:r>
        <w:rPr>
          <w:rFonts w:hint="eastAsia"/>
          <w:b/>
          <w:sz w:val="24"/>
          <w:szCs w:val="24"/>
          <w:lang w:eastAsia="zh-CN"/>
        </w:rPr>
        <w:t>东阳光（600673.SH）、东阳光药（06887.HK）</w:t>
      </w:r>
      <w:r>
        <w:rPr>
          <w:rFonts w:hint="eastAsia"/>
          <w:sz w:val="24"/>
          <w:szCs w:val="24"/>
          <w:lang w:eastAsia="zh-CN"/>
        </w:rPr>
        <w:t>两家上市公司</w:t>
      </w:r>
    </w:p>
    <w:p w14:paraId="053ECCF1">
      <w:pPr>
        <w:pStyle w:val="2"/>
        <w:tabs>
          <w:tab w:val="left" w:pos="360"/>
        </w:tabs>
        <w:spacing w:after="40" w:line="360" w:lineRule="auto"/>
        <w:ind w:left="360" w:hanging="36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中国民营企业</w:t>
      </w:r>
      <w:r>
        <w:rPr>
          <w:rFonts w:hint="eastAsia"/>
          <w:b/>
          <w:bCs/>
          <w:sz w:val="24"/>
          <w:szCs w:val="24"/>
          <w:lang w:eastAsia="zh-CN"/>
        </w:rPr>
        <w:t>500强</w:t>
      </w:r>
      <w:r>
        <w:rPr>
          <w:rFonts w:hint="eastAsia"/>
          <w:sz w:val="24"/>
          <w:szCs w:val="24"/>
          <w:lang w:eastAsia="zh-CN"/>
        </w:rPr>
        <w:t>；</w:t>
      </w:r>
    </w:p>
    <w:p w14:paraId="5548F0FF">
      <w:pPr>
        <w:pStyle w:val="2"/>
        <w:tabs>
          <w:tab w:val="left" w:pos="360"/>
        </w:tabs>
        <w:spacing w:after="40" w:line="360" w:lineRule="auto"/>
        <w:ind w:left="360" w:hanging="36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两个全国重点实验室</w:t>
      </w:r>
    </w:p>
    <w:p w14:paraId="6A52505C">
      <w:pPr>
        <w:pStyle w:val="2"/>
        <w:tabs>
          <w:tab w:val="left" w:pos="360"/>
        </w:tabs>
        <w:spacing w:after="40" w:line="360" w:lineRule="auto"/>
        <w:ind w:left="360" w:hanging="36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两个博士后科研工作站</w:t>
      </w:r>
    </w:p>
    <w:p w14:paraId="72E1BE93">
      <w:pPr>
        <w:pStyle w:val="2"/>
        <w:tabs>
          <w:tab w:val="left" w:pos="360"/>
        </w:tabs>
        <w:spacing w:after="40" w:line="360" w:lineRule="auto"/>
        <w:ind w:left="360" w:hanging="36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累计专利 </w:t>
      </w:r>
      <w:r>
        <w:rPr>
          <w:rFonts w:hint="eastAsia"/>
          <w:b/>
          <w:bCs/>
          <w:sz w:val="24"/>
          <w:szCs w:val="24"/>
          <w:lang w:eastAsia="zh-CN"/>
        </w:rPr>
        <w:t>3500+</w:t>
      </w:r>
      <w:r>
        <w:rPr>
          <w:rFonts w:hint="eastAsia"/>
          <w:sz w:val="24"/>
          <w:szCs w:val="24"/>
          <w:lang w:eastAsia="zh-CN"/>
        </w:rPr>
        <w:t>，累计研发投入超</w:t>
      </w:r>
      <w:r>
        <w:rPr>
          <w:rFonts w:hint="eastAsia"/>
          <w:b/>
          <w:bCs/>
          <w:sz w:val="24"/>
          <w:szCs w:val="24"/>
          <w:lang w:eastAsia="zh-CN"/>
        </w:rPr>
        <w:t>340亿</w:t>
      </w:r>
    </w:p>
    <w:p w14:paraId="5958EF7B">
      <w:pPr>
        <w:spacing w:before="312" w:beforeLines="100"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>【企业简介】</w:t>
      </w:r>
    </w:p>
    <w:p w14:paraId="43E8390B">
      <w:pPr>
        <w:spacing w:after="80" w:line="360" w:lineRule="auto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/>
          <w:sz w:val="24"/>
          <w:szCs w:val="24"/>
        </w:rPr>
        <w:t>东阳光是一个充满希望、专注于实业、正在铸就百年基业的高科技企业，现有员工近3万人，聚焦发展</w:t>
      </w:r>
      <w:r>
        <w:rPr>
          <w:rFonts w:hint="eastAsia"/>
          <w:b/>
          <w:bCs/>
          <w:sz w:val="24"/>
          <w:szCs w:val="24"/>
        </w:rPr>
        <w:t>“电子新材料”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b/>
          <w:bCs/>
          <w:sz w:val="24"/>
          <w:szCs w:val="24"/>
        </w:rPr>
        <w:t>“生物医药”</w:t>
      </w:r>
      <w:r>
        <w:rPr>
          <w:rFonts w:hint="eastAsia"/>
          <w:sz w:val="24"/>
          <w:szCs w:val="24"/>
        </w:rPr>
        <w:t>和</w:t>
      </w:r>
      <w:r>
        <w:rPr>
          <w:rFonts w:hint="eastAsia"/>
          <w:b/>
          <w:bCs/>
          <w:sz w:val="24"/>
          <w:szCs w:val="24"/>
        </w:rPr>
        <w:t>“健康养生”</w:t>
      </w:r>
      <w:r>
        <w:rPr>
          <w:rFonts w:hint="eastAsia"/>
          <w:sz w:val="24"/>
          <w:szCs w:val="24"/>
        </w:rPr>
        <w:t>三大行业，已建成广东东莞、广东韶关、湖北宜昌、浙江东阳、内蒙古乌兰察布、贵州遵义、西藏林芝七大基地。截至目前，集团总资产超过900亿元，累计纳税超过200亿元。</w:t>
      </w:r>
    </w:p>
    <w:p w14:paraId="3EE14266">
      <w:pPr>
        <w:pStyle w:val="7"/>
        <w:spacing w:before="0" w:beforeAutospacing="0" w:after="80" w:afterAutospacing="0" w:line="360" w:lineRule="auto"/>
        <w:ind w:firstLine="480" w:firstLineChars="200"/>
        <w:rPr>
          <w:rFonts w:hint="eastAsia" w:cs="Times New Roman"/>
          <w:kern w:val="2"/>
        </w:rPr>
      </w:pPr>
      <w:r>
        <w:rPr>
          <w:rFonts w:hint="eastAsia" w:ascii="微软雅黑" w:hAnsi="微软雅黑" w:cs="Times New Roman"/>
          <w:b/>
          <w:bCs/>
          <w:kern w:val="2"/>
        </w:rPr>
        <w:t>电子新材料行业：</w:t>
      </w:r>
      <w:r>
        <w:rPr>
          <w:rFonts w:hint="eastAsia" w:ascii="微软雅黑" w:hAnsi="微软雅黑" w:cs="Times New Roman"/>
          <w:kern w:val="2"/>
        </w:rPr>
        <w:t>已有上市公司“广东东阳光科技控股股份有限公司”(简称“东阳光”），围绕电容器产业链和电池材料产业集群发展核心产业，已打造电子元器件、化工新材料、高端铝箔、能源材料、液冷科技五大事业部。凭借完整的产业链及技术创新优势，积极响应国家“双碳”政策，紧紧围绕市场需求，不断完善产业布局，致力于建成国际领先的新材料科技公司！</w:t>
      </w:r>
    </w:p>
    <w:p w14:paraId="62BD1001">
      <w:pPr>
        <w:pStyle w:val="7"/>
        <w:spacing w:before="0" w:beforeAutospacing="0" w:after="80" w:afterAutospacing="0" w:line="360" w:lineRule="auto"/>
        <w:ind w:firstLine="480" w:firstLineChars="200"/>
        <w:rPr>
          <w:rFonts w:hint="eastAsia" w:cs="Times New Roman"/>
          <w:kern w:val="2"/>
        </w:rPr>
      </w:pPr>
      <w:r>
        <w:rPr>
          <w:rFonts w:hint="eastAsia" w:ascii="微软雅黑" w:hAnsi="微软雅黑" w:cs="Times New Roman"/>
          <w:b/>
          <w:bCs/>
          <w:kern w:val="2"/>
        </w:rPr>
        <w:t>生物医药行业：</w:t>
      </w:r>
      <w:r>
        <w:rPr>
          <w:rFonts w:hint="eastAsia" w:ascii="微软雅黑" w:hAnsi="微软雅黑" w:cs="Times New Roman"/>
          <w:kern w:val="2"/>
        </w:rPr>
        <w:t>东阳光药业股份有限公司成立于2003年，是一家综合性制药公司，从事药物的研发、生产和商业化，专注于创新药，也涉及改良型新药、仿制药和生物类似药。经过二十多年的经验积累，已建成独立自主的研发平台，达到国际标准的生产设施与全方位销售网络，公司战略性地专注于感染、慢病及肿瘤等治疗领域。</w:t>
      </w:r>
    </w:p>
    <w:p w14:paraId="57EAD132">
      <w:pPr>
        <w:pStyle w:val="7"/>
        <w:spacing w:before="0" w:beforeAutospacing="0" w:after="80" w:afterAutospacing="0" w:line="360" w:lineRule="auto"/>
        <w:ind w:firstLine="480" w:firstLineChars="200"/>
        <w:rPr>
          <w:rFonts w:hint="eastAsia"/>
        </w:rPr>
      </w:pPr>
      <w:r>
        <w:rPr>
          <w:rFonts w:hint="eastAsia" w:ascii="微软雅黑" w:hAnsi="微软雅黑" w:cs="Times New Roman"/>
          <w:b/>
          <w:bCs/>
          <w:kern w:val="2"/>
        </w:rPr>
        <w:t>健康养生行业：</w:t>
      </w:r>
      <w:r>
        <w:rPr>
          <w:rFonts w:hint="eastAsia" w:ascii="微软雅黑" w:hAnsi="微软雅黑" w:cs="Times New Roman"/>
          <w:kern w:val="2"/>
        </w:rPr>
        <w:t>主要深入研发冬虫夏草，在全球率先实现了冬虫夏草生态繁育产业化，拥有“冬虫夏草繁育与产品研发重点研究室”构建以冬虫夏草为主的大健康产业，持续研发创新生态繁育冬虫夏草及其深加工产品、健康食品、保健品、化妆品等大健康产品集群。</w:t>
      </w:r>
    </w:p>
    <w:p w14:paraId="66685530">
      <w:pPr>
        <w:spacing w:before="200"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>【招聘岗位】</w:t>
      </w:r>
    </w:p>
    <w:p w14:paraId="4B98ED1A">
      <w:pPr>
        <w:spacing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24"/>
          <w:szCs w:val="30"/>
        </w:rPr>
        <w:t>集团总部职能：</w:t>
      </w: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3770"/>
        <w:gridCol w:w="1453"/>
        <w:gridCol w:w="2133"/>
      </w:tblGrid>
      <w:tr w14:paraId="6319C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44CCD00B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color w:val="000000"/>
                <w:kern w:val="0"/>
                <w:sz w:val="19"/>
                <w:szCs w:val="19"/>
              </w:rPr>
            </w:pPr>
            <w:r>
              <w:rPr>
                <w:rFonts w:hint="eastAsia" w:cs="宋体"/>
                <w:b/>
                <w:bCs/>
                <w:color w:val="FFFFFF"/>
                <w:kern w:val="0"/>
                <w:sz w:val="19"/>
                <w:szCs w:val="19"/>
              </w:rPr>
              <w:t>需求岗位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0056086C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color w:val="000000"/>
                <w:kern w:val="0"/>
                <w:sz w:val="19"/>
                <w:szCs w:val="19"/>
              </w:rPr>
            </w:pPr>
            <w:r>
              <w:rPr>
                <w:rFonts w:hint="eastAsia" w:cs="宋体"/>
                <w:b/>
                <w:bCs/>
                <w:color w:val="FFFFFF"/>
                <w:kern w:val="0"/>
                <w:sz w:val="19"/>
                <w:szCs w:val="19"/>
              </w:rPr>
              <w:t>所需专业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7F8DC337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color w:val="FFFFFF"/>
                <w:kern w:val="0"/>
                <w:sz w:val="19"/>
                <w:szCs w:val="19"/>
              </w:rPr>
            </w:pPr>
            <w:r>
              <w:rPr>
                <w:rFonts w:hint="eastAsia" w:cs="宋体"/>
                <w:b/>
                <w:bCs/>
                <w:color w:val="FFFFFF"/>
                <w:kern w:val="0"/>
                <w:sz w:val="19"/>
                <w:szCs w:val="19"/>
              </w:rPr>
              <w:t>学历要求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7C8706B8">
            <w:pPr>
              <w:widowControl/>
              <w:spacing w:line="260" w:lineRule="exact"/>
              <w:jc w:val="center"/>
              <w:rPr>
                <w:rFonts w:hint="eastAsia" w:cs="宋体"/>
                <w:b/>
                <w:bCs/>
                <w:color w:val="000000"/>
                <w:kern w:val="0"/>
                <w:sz w:val="19"/>
                <w:szCs w:val="19"/>
              </w:rPr>
            </w:pPr>
            <w:r>
              <w:rPr>
                <w:rFonts w:hint="eastAsia" w:cs="宋体"/>
                <w:b/>
                <w:bCs/>
                <w:color w:val="FFFFFF"/>
                <w:kern w:val="0"/>
                <w:sz w:val="19"/>
                <w:szCs w:val="19"/>
              </w:rPr>
              <w:t>工作地点</w:t>
            </w:r>
          </w:p>
        </w:tc>
      </w:tr>
      <w:tr w14:paraId="14537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EAAF41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管理培训生（职能方向）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F64314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药学、材料、化学、英语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1C2B5A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硕士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5C07BA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10426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0336DA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采购工程师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002F16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材料、化学、药学、土木工程、机械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BF372F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58EBF0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东莞、韶关、宜昌、东阳、乌兰察布</w:t>
            </w:r>
          </w:p>
        </w:tc>
      </w:tr>
      <w:tr w14:paraId="3F535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FC1BE1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财务专员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6A67E8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财务管理、会计学、信息技术、税务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C51CD4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93CDF6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东莞、韶关、宜昌</w:t>
            </w:r>
          </w:p>
        </w:tc>
      </w:tr>
      <w:tr w14:paraId="66C0E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C6191F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审计专员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297DE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审计、财务、法学等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0D00AB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837FBB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76A3C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0A9A0F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合规专员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68FF9B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企业管理、法学、财会与审计、经济学等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C6BDC3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0EBF1B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48370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3165D1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融资专员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BFE031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金融或财会相关专业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AC8502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1B7189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313D0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127AE5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资金初级管理师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A590E7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财务管理、会计学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58C953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D44535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0D931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E523CA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证券事务代表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3EDCAA2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金融学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48354E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D5D40F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6927A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F98A52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行业分析专员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E0531B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材料学、电子信息、统计学、市场营销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8523F0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648FD3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55D17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308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21C414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人力资源专员</w:t>
            </w:r>
          </w:p>
        </w:tc>
        <w:tc>
          <w:tcPr>
            <w:tcW w:w="1892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102469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人力资源、工商管理、心理学</w:t>
            </w:r>
          </w:p>
        </w:tc>
        <w:tc>
          <w:tcPr>
            <w:tcW w:w="729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F5A24D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071" w:type="pct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043D86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东莞、宜昌</w:t>
            </w:r>
          </w:p>
        </w:tc>
      </w:tr>
    </w:tbl>
    <w:p w14:paraId="562A10BC">
      <w:pPr>
        <w:spacing w:after="80" w:line="360" w:lineRule="auto"/>
        <w:jc w:val="left"/>
        <w:rPr>
          <w:rFonts w:hint="eastAsia" w:ascii="宋体" w:hAnsi="宋体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电子新材料板块：</w:t>
      </w: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4"/>
        <w:gridCol w:w="3832"/>
        <w:gridCol w:w="1405"/>
        <w:gridCol w:w="2171"/>
      </w:tblGrid>
      <w:tr w14:paraId="44D6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26D0DB62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需求岗位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357D055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所需专业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184279B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学历要求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4943B07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工作地点</w:t>
            </w:r>
          </w:p>
        </w:tc>
      </w:tr>
      <w:tr w14:paraId="081C5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4B432D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管理培训生（电子新材料）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00FEC7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材料、化学、新能源器件、机械相关专业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DEFD3E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硕士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4A0CE6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东莞、韶关、东阳、乌兰察布、广州</w:t>
            </w:r>
          </w:p>
        </w:tc>
      </w:tr>
      <w:tr w14:paraId="14720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1ED826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化工材料研发工程师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FB08C0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化学工程、应用化学、精细化工等相关专业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2F89D8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6BFBAE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东莞、韶关、宜春</w:t>
            </w:r>
          </w:p>
        </w:tc>
      </w:tr>
      <w:tr w14:paraId="2B7A7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50173C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铝箔材料研发工程师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3C2852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电化学、金属材料、化工、计算化学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87B4BD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D1937B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34799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3545FB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电容器研发工程师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6E94BF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化学、材料、机械类相关专业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F153EE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D1B899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34AE1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85BDC2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超级电容器研发工程师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71A5AC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材料、新能源器件、化学、电化学、机械工程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9185EA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6F3090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东莞、东阳</w:t>
            </w:r>
          </w:p>
        </w:tc>
      </w:tr>
      <w:tr w14:paraId="19440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4B84ED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封装材料研发工程师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DB50E2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高分子材料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5EDDB8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10B4AD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7B3BF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0D0AD3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正极材料研发工程师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091CE2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材料科学与工程、电化学、化学工程与工艺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49D95D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C8A2862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4402C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5B8E44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液冷介质开发工程师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11B1DB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化学工程、应用化学、精细化工等相关专业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850A53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硕士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8DFFD3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7047F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A5CCB1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热管理设计工程师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4E86D2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热能与动力工程、暖通空调、机械工程（热流体方向）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3AF45C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615E03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肇庆</w:t>
            </w:r>
          </w:p>
        </w:tc>
      </w:tr>
      <w:tr w14:paraId="38AFD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4B21FC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产品分析检测工程师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07AA12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分析化学，材料化学或化学相关专业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B8589B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D0234C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0B85A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D261C3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生产储备干部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A14492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材料、化学、机械、自动化、热能与动力工程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748718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1393A7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韶关、东阳、乌兰察布、宜昌、宜春</w:t>
            </w:r>
          </w:p>
        </w:tc>
      </w:tr>
      <w:tr w14:paraId="5D12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19C11D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工艺工程师（电子新材料）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B65C7D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材料、化学、机械、自动化、热能与动力工程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AB1BF3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0028E1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韶关、东阳、乌兰察布、宜昌、宜春</w:t>
            </w:r>
          </w:p>
        </w:tc>
      </w:tr>
      <w:tr w14:paraId="4EAA5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9E4B80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质量工程师（电子新材料）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75BAA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材料、化学、机械、自动化、热能与动力工程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D86F3D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D4517A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韶关、东阳、乌兰察布、宜昌、宜春</w:t>
            </w:r>
          </w:p>
        </w:tc>
      </w:tr>
      <w:tr w14:paraId="2843F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8EDC61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设备工程师（电子新材料）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4D627B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机械、自动相关专业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6BE87F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72416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韶关、东阳、乌兰察布、宜昌、宜春</w:t>
            </w:r>
          </w:p>
        </w:tc>
      </w:tr>
      <w:tr w14:paraId="7405C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30A1F7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计划专员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64E21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材料、化学、机械、自动化、热能与动力工程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74203A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A9367E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韶关、东阳、乌兰察布、宜昌、宜春</w:t>
            </w:r>
          </w:p>
        </w:tc>
      </w:tr>
      <w:tr w14:paraId="1CB30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C864FF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大客户销售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7B5915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材料、化学、电子信息工程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B967B32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70101E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</w:tbl>
    <w:p w14:paraId="0838D8D6">
      <w:pPr>
        <w:spacing w:after="80" w:line="360" w:lineRule="auto"/>
        <w:jc w:val="left"/>
        <w:rPr>
          <w:rFonts w:hint="eastAsia" w:ascii="宋体" w:hAnsi="宋体"/>
          <w:b/>
          <w:sz w:val="24"/>
          <w:szCs w:val="30"/>
        </w:rPr>
      </w:pPr>
      <w:r>
        <w:rPr>
          <w:rFonts w:hint="eastAsia"/>
          <w:b/>
          <w:sz w:val="24"/>
          <w:szCs w:val="30"/>
        </w:rPr>
        <w:t>生物医药板块：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4"/>
        <w:gridCol w:w="3832"/>
        <w:gridCol w:w="1405"/>
        <w:gridCol w:w="2171"/>
      </w:tblGrid>
      <w:tr w14:paraId="5944F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07E3386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需求岗位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32F8674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所需专业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7E9F7CD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学历要求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478520B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工作地点</w:t>
            </w:r>
          </w:p>
        </w:tc>
      </w:tr>
      <w:tr w14:paraId="00E15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3007D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计算化学研究员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BA978D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计算生物学、生物物理、生物信息学、计算机科学或相关领域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F8D3FE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8DA119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3FD78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0602E4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药化研究员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4DC6A0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化学、有机化学、药物化学及相关专业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6DC8D1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61DC9E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东莞、宜昌</w:t>
            </w:r>
          </w:p>
        </w:tc>
      </w:tr>
      <w:tr w14:paraId="2D3BF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ADF58D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药物递送研究员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5612F8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制剂、药学、化学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C689FE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4CAA58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68BC3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09CF2F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药效研究员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022DD7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药效、药理方向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4977E0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2CB34F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5D5BD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6C44E8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医学经理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4044B2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临床方向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3C4226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博士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667F62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</w:t>
            </w:r>
          </w:p>
        </w:tc>
      </w:tr>
      <w:tr w14:paraId="1CBCB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762F64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抗体研究员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A8E478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生物、药学相关专业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F59C73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23BD73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7F1AE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E74937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生物合成研究员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9498FF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生物、化学、药学相关专业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62429B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460C2B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东莞、宜昌</w:t>
            </w:r>
          </w:p>
        </w:tc>
      </w:tr>
      <w:tr w14:paraId="6C415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74FAAE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工艺开发研究员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65BC93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生物、化学、药学相关专业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A431B6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B7ED86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3378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26CE7DA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工艺工程师（生物医药）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707583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药学、药物分析、有机化学、生物工程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FCFC41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0A19FB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宜昌</w:t>
            </w:r>
          </w:p>
        </w:tc>
      </w:tr>
      <w:tr w14:paraId="6F61A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D51BD9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质量工程师（生物医药）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3E296F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药学、药物分析、有机化学、生物工程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6C6E83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7C72EF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宜昌</w:t>
            </w:r>
          </w:p>
        </w:tc>
      </w:tr>
      <w:tr w14:paraId="46B2E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F75220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设备工程师（生物医药）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BA7E69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机械、自动化相关专业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345626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7DDE54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宜昌</w:t>
            </w:r>
          </w:p>
        </w:tc>
      </w:tr>
      <w:tr w14:paraId="457DE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991452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产品经理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516363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药学、生物学、药事管理等相关专业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302AC86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硕士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7456EAE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东莞</w:t>
            </w:r>
          </w:p>
        </w:tc>
      </w:tr>
      <w:tr w14:paraId="445D4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B128B1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学术专员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16DC08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药学、药事管理、市场营销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A7FBB1B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本硕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139E044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全国</w:t>
            </w:r>
          </w:p>
        </w:tc>
      </w:tr>
    </w:tbl>
    <w:p w14:paraId="0E2BDC07">
      <w:pPr>
        <w:spacing w:after="80" w:line="360" w:lineRule="auto"/>
        <w:jc w:val="left"/>
        <w:rPr>
          <w:rFonts w:hint="eastAsia" w:ascii="宋体" w:hAnsi="宋体"/>
          <w:b/>
          <w:sz w:val="24"/>
          <w:szCs w:val="30"/>
        </w:rPr>
      </w:pPr>
      <w:r>
        <w:rPr>
          <w:rFonts w:hint="eastAsia"/>
          <w:b/>
          <w:sz w:val="24"/>
          <w:szCs w:val="30"/>
        </w:rPr>
        <w:t>光谷东智：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4"/>
        <w:gridCol w:w="3832"/>
        <w:gridCol w:w="1405"/>
        <w:gridCol w:w="2171"/>
      </w:tblGrid>
      <w:tr w14:paraId="55719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43A4A58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需求岗位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1E6DF8B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所需专业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7BEC514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学历要求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1F4E79"/>
            <w:vAlign w:val="center"/>
          </w:tcPr>
          <w:p w14:paraId="33F83E0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b/>
                <w:color w:val="FFFFFF"/>
                <w:sz w:val="19"/>
                <w:szCs w:val="19"/>
              </w:rPr>
              <w:t>工作地点</w:t>
            </w:r>
          </w:p>
        </w:tc>
      </w:tr>
      <w:tr w14:paraId="1B0D4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0CB04A6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ros开发工程师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77E0131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机器人工程、计算机、电子信息等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80060B7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18AF60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上海、武汉</w:t>
            </w:r>
          </w:p>
        </w:tc>
      </w:tr>
      <w:tr w14:paraId="1D45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84896B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导航算法工程师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3CB2085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机器人工程、计算机、电子信息等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2AB604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399C5C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上海、武汉</w:t>
            </w:r>
          </w:p>
        </w:tc>
      </w:tr>
      <w:tr w14:paraId="09B62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B909F18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运控算法工程师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4634199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机器人工程、计算机、电子信息等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57C750DC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475E3F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上海、武汉</w:t>
            </w:r>
          </w:p>
        </w:tc>
      </w:tr>
      <w:tr w14:paraId="126D4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B86C4CF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感知算法工程师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C39124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机器人工程、计算机、电子信息等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647F7999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968BED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上海、武汉</w:t>
            </w:r>
          </w:p>
        </w:tc>
      </w:tr>
      <w:tr w14:paraId="06D93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8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58D762D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仿真/数据平台工程师</w:t>
            </w:r>
          </w:p>
        </w:tc>
        <w:tc>
          <w:tcPr>
            <w:tcW w:w="3282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1EFB5033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机器人工程、计算机、电子信息等</w:t>
            </w:r>
          </w:p>
        </w:tc>
        <w:tc>
          <w:tcPr>
            <w:tcW w:w="1203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2A4082AE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硕博</w:t>
            </w:r>
          </w:p>
        </w:tc>
        <w:tc>
          <w:tcPr>
            <w:tcW w:w="1860" w:type="dxa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shd w:val="clear" w:color="auto" w:fill="FFFFFF"/>
            <w:vAlign w:val="center"/>
          </w:tcPr>
          <w:p w14:paraId="07E21200">
            <w:pPr>
              <w:spacing w:line="260" w:lineRule="exact"/>
              <w:jc w:val="center"/>
              <w:rPr>
                <w:rFonts w:hint="eastAsia"/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上海、武汉</w:t>
            </w:r>
          </w:p>
        </w:tc>
      </w:tr>
    </w:tbl>
    <w:p w14:paraId="4EC6AC6F">
      <w:pPr>
        <w:widowControl/>
        <w:spacing w:before="200" w:after="80" w:line="360" w:lineRule="auto"/>
        <w:jc w:val="left"/>
        <w:rPr>
          <w:rFonts w:hint="eastAsia" w:ascii="宋体" w:hAnsi="宋体"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>【福利待遇】</w:t>
      </w:r>
    </w:p>
    <w:p w14:paraId="443EB022">
      <w:pPr>
        <w:spacing w:after="80" w:line="360" w:lineRule="auto"/>
        <w:jc w:val="left"/>
        <w:rPr>
          <w:rFonts w:hint="eastAsia"/>
          <w:b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薪酬·真金白银</w:t>
      </w:r>
    </w:p>
    <w:p w14:paraId="33F7D155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薪酬：职级标准年薪</w:t>
      </w:r>
    </w:p>
    <w:p w14:paraId="45268092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激励：年终奖+项目奖+业务结算+专项奖励，多劳多得</w:t>
      </w:r>
    </w:p>
    <w:p w14:paraId="711F40F2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股权：突出贡献者享股权激励，与公司共成长</w:t>
      </w:r>
    </w:p>
    <w:p w14:paraId="570B70EF">
      <w:pPr>
        <w:spacing w:after="80" w:line="360" w:lineRule="auto"/>
        <w:jc w:val="left"/>
        <w:rPr>
          <w:rFonts w:hint="eastAsia"/>
          <w:b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福利·把生活安顿好</w:t>
      </w:r>
    </w:p>
    <w:p w14:paraId="6CF865C0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吃得好：自营食堂，多样菜色与特色小吃，成本价供应</w:t>
      </w:r>
    </w:p>
    <w:p w14:paraId="10646A4B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住得稳：集体宿舍、单身公寓、两房/三房一厅、异地入职无忧</w:t>
      </w:r>
    </w:p>
    <w:p w14:paraId="774E7651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有保障：五险一金、周末双休、法定节假日、年度免费体检</w:t>
      </w:r>
    </w:p>
    <w:p w14:paraId="5871E312">
      <w:pPr>
        <w:spacing w:after="80" w:line="360" w:lineRule="auto"/>
        <w:jc w:val="left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更省心：园区内设医务室、幼儿园，游泳池、篮球馆、健身房一应俱全</w:t>
      </w:r>
    </w:p>
    <w:p w14:paraId="55ECD162">
      <w:pPr>
        <w:spacing w:after="80" w:line="360" w:lineRule="auto"/>
        <w:jc w:val="left"/>
        <w:rPr>
          <w:rFonts w:hint="eastAsia"/>
          <w:bCs/>
          <w:szCs w:val="22"/>
        </w:rPr>
      </w:pPr>
    </w:p>
    <w:p w14:paraId="2421100B">
      <w:pPr>
        <w:spacing w:before="200"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>【培养机制】</w:t>
      </w:r>
    </w:p>
    <w:p w14:paraId="23713C0E">
      <w:pPr>
        <w:pStyle w:val="17"/>
        <w:numPr>
          <w:ilvl w:val="0"/>
          <w:numId w:val="2"/>
        </w:numPr>
        <w:spacing w:after="40" w:line="360" w:lineRule="auto"/>
        <w:ind w:firstLineChars="0"/>
        <w:jc w:val="left"/>
        <w:rPr>
          <w:rFonts w:hint="eastAsia" w:ascii="宋体" w:hAnsi="宋体"/>
          <w:b/>
          <w:sz w:val="28"/>
          <w:szCs w:val="30"/>
        </w:rPr>
      </w:pPr>
      <w:r>
        <w:rPr>
          <w:rFonts w:hint="eastAsia" w:ascii="微软雅黑" w:hAnsi="微软雅黑" w:eastAsia="微软雅黑"/>
          <w:b/>
          <w:sz w:val="24"/>
          <w:szCs w:val="28"/>
        </w:rPr>
        <w:t>成熟的晋升通道：</w:t>
      </w:r>
      <w:r>
        <w:rPr>
          <w:rFonts w:hint="eastAsia" w:ascii="微软雅黑" w:hAnsi="微软雅黑" w:eastAsia="微软雅黑"/>
          <w:sz w:val="24"/>
          <w:szCs w:val="28"/>
        </w:rPr>
        <w:t>“专业”与“管理”双通道晋升，为员工提供多元化职业发展通道与专业化人才培养项目；</w:t>
      </w:r>
    </w:p>
    <w:p w14:paraId="47443820">
      <w:pPr>
        <w:pStyle w:val="17"/>
        <w:numPr>
          <w:ilvl w:val="0"/>
          <w:numId w:val="2"/>
        </w:numPr>
        <w:spacing w:after="40" w:line="360" w:lineRule="auto"/>
        <w:ind w:firstLineChars="0"/>
        <w:jc w:val="left"/>
        <w:rPr>
          <w:rFonts w:hint="eastAsia" w:ascii="宋体" w:hAnsi="宋体"/>
          <w:b/>
          <w:sz w:val="28"/>
          <w:szCs w:val="30"/>
        </w:rPr>
      </w:pPr>
      <w:r>
        <w:rPr>
          <w:rFonts w:hint="eastAsia" w:ascii="微软雅黑" w:hAnsi="微软雅黑" w:eastAsia="微软雅黑"/>
          <w:b/>
          <w:sz w:val="24"/>
          <w:szCs w:val="28"/>
        </w:rPr>
        <w:t>全方位的培训体系：</w:t>
      </w:r>
      <w:r>
        <w:rPr>
          <w:rFonts w:hint="eastAsia" w:ascii="微软雅黑" w:hAnsi="微软雅黑" w:eastAsia="微软雅黑"/>
          <w:sz w:val="24"/>
          <w:szCs w:val="28"/>
        </w:rPr>
        <w:t>新人适应性培训、企业文化培训、专业培训、一对一导师带教、管理提升培训。</w:t>
      </w:r>
    </w:p>
    <w:p w14:paraId="1480B7FA">
      <w:pPr>
        <w:spacing w:after="40" w:line="360" w:lineRule="auto"/>
        <w:jc w:val="left"/>
        <w:rPr>
          <w:rFonts w:hint="eastAsia" w:ascii="宋体" w:hAnsi="宋体"/>
          <w:b/>
          <w:sz w:val="28"/>
          <w:szCs w:val="30"/>
        </w:rPr>
      </w:pPr>
    </w:p>
    <w:p w14:paraId="7C72453F">
      <w:pPr>
        <w:spacing w:before="200"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 xml:space="preserve">【招聘流程】  </w:t>
      </w:r>
    </w:p>
    <w:p w14:paraId="53E306E5">
      <w:pPr>
        <w:spacing w:after="80"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网申→简历筛选→面试（初试→专业复试）→线上测评→offer→签约</w:t>
      </w:r>
    </w:p>
    <w:p w14:paraId="478C6B3D">
      <w:pPr>
        <w:spacing w:before="200" w:after="80" w:line="360" w:lineRule="auto"/>
        <w:jc w:val="left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color w:val="1F4E79"/>
          <w:sz w:val="30"/>
          <w:szCs w:val="30"/>
        </w:rPr>
        <w:t xml:space="preserve">【简历投递】  </w:t>
      </w:r>
    </w:p>
    <w:p w14:paraId="5EF09F73">
      <w:pPr>
        <w:spacing w:after="80" w:line="360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PC端：</w:t>
      </w:r>
      <w:r>
        <w:fldChar w:fldCharType="begin"/>
      </w:r>
      <w:r>
        <w:instrText xml:space="preserve"> HYPERLINK "https://hec.zhiye.com/campus" </w:instrText>
      </w:r>
      <w:r>
        <w:fldChar w:fldCharType="separate"/>
      </w:r>
      <w:r>
        <w:rPr>
          <w:rStyle w:val="13"/>
          <w:rFonts w:hint="eastAsia"/>
          <w:sz w:val="24"/>
          <w:szCs w:val="24"/>
        </w:rPr>
        <w:t>https://hec.zhiye.com/campus</w:t>
      </w:r>
      <w:r>
        <w:rPr>
          <w:rStyle w:val="13"/>
          <w:rFonts w:hint="eastAsia"/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，点击</w:t>
      </w:r>
      <w:r>
        <w:rPr>
          <w:rFonts w:hint="eastAsia"/>
          <w:b/>
          <w:sz w:val="24"/>
          <w:szCs w:val="24"/>
        </w:rPr>
        <w:t>「校园招聘」，选择岗位进行投递</w:t>
      </w:r>
    </w:p>
    <w:p w14:paraId="41FAE378">
      <w:pPr>
        <w:spacing w:after="80" w:line="360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移动端：</w:t>
      </w:r>
      <w:r>
        <w:rPr>
          <w:rFonts w:hint="eastAsia"/>
          <w:sz w:val="24"/>
          <w:szCs w:val="24"/>
        </w:rPr>
        <w:t>关注「东阳光集团」微信公众号，点击底部菜单栏</w:t>
      </w:r>
      <w:r>
        <w:rPr>
          <w:rFonts w:hint="eastAsia"/>
          <w:b/>
          <w:sz w:val="24"/>
          <w:szCs w:val="24"/>
        </w:rPr>
        <w:t>「招聘信息」→「校园招聘」</w:t>
      </w:r>
      <w:r>
        <w:rPr>
          <w:rFonts w:hint="eastAsia"/>
          <w:sz w:val="24"/>
          <w:szCs w:val="24"/>
        </w:rPr>
        <w:t>进行投递。</w:t>
      </w:r>
    </w:p>
    <w:p w14:paraId="3167A4E5">
      <w:pPr>
        <w:spacing w:after="80" w:line="360" w:lineRule="auto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/>
          <w:sz w:val="20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205105</wp:posOffset>
            </wp:positionV>
            <wp:extent cx="1325880" cy="1325880"/>
            <wp:effectExtent l="0" t="0" r="7620" b="7620"/>
            <wp:wrapNone/>
            <wp:docPr id="5422441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44122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1645920" cy="1584960"/>
            <wp:effectExtent l="0" t="0" r="0" b="0"/>
            <wp:wrapSquare wrapText="bothSides"/>
            <wp:docPr id="5" name="图片 5" descr="QQ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群"/>
                    <pic:cNvPicPr>
                      <a:picLocks noChangeAspect="1"/>
                    </pic:cNvPicPr>
                  </pic:nvPicPr>
                  <pic:blipFill>
                    <a:blip r:embed="rId5"/>
                    <a:srcRect r="48366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5849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2DC3AC">
      <w:pPr>
        <w:spacing w:after="80" w:line="360" w:lineRule="auto"/>
        <w:jc w:val="left"/>
        <w:rPr>
          <w:rFonts w:hint="eastAsia" w:ascii="宋体" w:hAnsi="宋体"/>
          <w:sz w:val="28"/>
          <w:szCs w:val="28"/>
        </w:rPr>
      </w:pPr>
    </w:p>
    <w:p w14:paraId="26B89F90">
      <w:pPr>
        <w:spacing w:after="80" w:line="360" w:lineRule="auto"/>
        <w:jc w:val="left"/>
        <w:rPr>
          <w:rFonts w:hint="eastAsia" w:ascii="宋体" w:hAnsi="宋体"/>
          <w:sz w:val="28"/>
          <w:szCs w:val="28"/>
        </w:rPr>
      </w:pPr>
    </w:p>
    <w:p w14:paraId="6FFE6747">
      <w:pPr>
        <w:rPr>
          <w:rFonts w:hint="eastAsia" w:cs="微软雅黑"/>
          <w:color w:val="000000"/>
          <w:kern w:val="0"/>
          <w:szCs w:val="21"/>
        </w:rPr>
      </w:pPr>
    </w:p>
    <w:p w14:paraId="39AFB99B">
      <w:pPr>
        <w:rPr>
          <w:rFonts w:hint="eastAsia" w:eastAsia="微软雅黑"/>
          <w:bCs/>
          <w:sz w:val="24"/>
          <w:szCs w:val="24"/>
          <w:lang w:eastAsia="zh-CN"/>
        </w:rPr>
      </w:pPr>
      <w:r>
        <w:rPr>
          <w:rFonts w:hint="eastAsia" w:cs="微软雅黑"/>
          <w:color w:val="000000"/>
          <w:kern w:val="0"/>
          <w:szCs w:val="21"/>
        </w:rPr>
        <w:t>更多校招信息请扫码</w:t>
      </w:r>
      <w:r>
        <w:rPr>
          <w:rFonts w:hint="eastAsia" w:cs="微软雅黑"/>
          <w:color w:val="000000"/>
          <w:szCs w:val="21"/>
        </w:rPr>
        <w:t>加入</w:t>
      </w:r>
      <w:r>
        <w:rPr>
          <w:rFonts w:hint="eastAsia"/>
          <w:bCs/>
          <w:sz w:val="24"/>
          <w:szCs w:val="24"/>
        </w:rPr>
        <w:t>东阳光集团2027</w:t>
      </w:r>
      <w:bookmarkStart w:id="0" w:name="_GoBack"/>
      <w:bookmarkEnd w:id="0"/>
      <w:r>
        <w:rPr>
          <w:rFonts w:hint="eastAsia"/>
          <w:bCs/>
          <w:sz w:val="24"/>
          <w:szCs w:val="24"/>
        </w:rPr>
        <w:t>届校招交流QQ群</w:t>
      </w:r>
      <w:r>
        <w:rPr>
          <w:rFonts w:hint="eastAsia"/>
          <w:bCs/>
          <w:sz w:val="24"/>
          <w:szCs w:val="24"/>
          <w:lang w:eastAsia="zh-CN"/>
        </w:rPr>
        <w:t>：</w:t>
      </w:r>
      <w:r>
        <w:rPr>
          <w:rFonts w:hint="eastAsia"/>
          <w:bCs/>
          <w:sz w:val="24"/>
          <w:szCs w:val="24"/>
        </w:rPr>
        <w:t>925575885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ourceHanSansSC-Normal-Identit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25EC0E3B"/>
    <w:multiLevelType w:val="multilevel"/>
    <w:tmpl w:val="25EC0E3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F9D"/>
    <w:rsid w:val="00017319"/>
    <w:rsid w:val="00031651"/>
    <w:rsid w:val="00032FE2"/>
    <w:rsid w:val="00035071"/>
    <w:rsid w:val="0004150F"/>
    <w:rsid w:val="000437B5"/>
    <w:rsid w:val="000442F4"/>
    <w:rsid w:val="00052C98"/>
    <w:rsid w:val="00063815"/>
    <w:rsid w:val="0007173B"/>
    <w:rsid w:val="00085402"/>
    <w:rsid w:val="0009173A"/>
    <w:rsid w:val="00094C32"/>
    <w:rsid w:val="000B2CA2"/>
    <w:rsid w:val="000B6501"/>
    <w:rsid w:val="000C0892"/>
    <w:rsid w:val="000D1CA6"/>
    <w:rsid w:val="000D1DDA"/>
    <w:rsid w:val="000E27BA"/>
    <w:rsid w:val="00121CBD"/>
    <w:rsid w:val="00141FE4"/>
    <w:rsid w:val="00142E63"/>
    <w:rsid w:val="001462F9"/>
    <w:rsid w:val="00146B3C"/>
    <w:rsid w:val="00146F16"/>
    <w:rsid w:val="00147854"/>
    <w:rsid w:val="00154CDD"/>
    <w:rsid w:val="001605A9"/>
    <w:rsid w:val="00163D21"/>
    <w:rsid w:val="001764DA"/>
    <w:rsid w:val="00180F2B"/>
    <w:rsid w:val="00193D51"/>
    <w:rsid w:val="001B0091"/>
    <w:rsid w:val="001B3A01"/>
    <w:rsid w:val="001C58AE"/>
    <w:rsid w:val="001D0B6E"/>
    <w:rsid w:val="001E2920"/>
    <w:rsid w:val="001E4C37"/>
    <w:rsid w:val="001F1AF2"/>
    <w:rsid w:val="001F1FCC"/>
    <w:rsid w:val="00202611"/>
    <w:rsid w:val="00223337"/>
    <w:rsid w:val="002279C2"/>
    <w:rsid w:val="002302E8"/>
    <w:rsid w:val="00245D33"/>
    <w:rsid w:val="00256456"/>
    <w:rsid w:val="002633B0"/>
    <w:rsid w:val="002641A2"/>
    <w:rsid w:val="00276289"/>
    <w:rsid w:val="00285B95"/>
    <w:rsid w:val="00293C78"/>
    <w:rsid w:val="002A356D"/>
    <w:rsid w:val="002B2EDF"/>
    <w:rsid w:val="002C43B8"/>
    <w:rsid w:val="002C7522"/>
    <w:rsid w:val="002D213D"/>
    <w:rsid w:val="002F0452"/>
    <w:rsid w:val="00301E42"/>
    <w:rsid w:val="003045E8"/>
    <w:rsid w:val="00306F1E"/>
    <w:rsid w:val="003145BD"/>
    <w:rsid w:val="003513DA"/>
    <w:rsid w:val="00355855"/>
    <w:rsid w:val="00376473"/>
    <w:rsid w:val="00384107"/>
    <w:rsid w:val="0039681E"/>
    <w:rsid w:val="003A5B8C"/>
    <w:rsid w:val="003A7C52"/>
    <w:rsid w:val="003B015D"/>
    <w:rsid w:val="003C0E80"/>
    <w:rsid w:val="003D5181"/>
    <w:rsid w:val="00420B8F"/>
    <w:rsid w:val="0042519F"/>
    <w:rsid w:val="00426152"/>
    <w:rsid w:val="0042791C"/>
    <w:rsid w:val="00430D83"/>
    <w:rsid w:val="004419C6"/>
    <w:rsid w:val="00444E17"/>
    <w:rsid w:val="00445634"/>
    <w:rsid w:val="00446D05"/>
    <w:rsid w:val="00452DA2"/>
    <w:rsid w:val="0045377F"/>
    <w:rsid w:val="00453DEB"/>
    <w:rsid w:val="00456236"/>
    <w:rsid w:val="0047151E"/>
    <w:rsid w:val="00471583"/>
    <w:rsid w:val="00482050"/>
    <w:rsid w:val="004837C1"/>
    <w:rsid w:val="004843E5"/>
    <w:rsid w:val="00484526"/>
    <w:rsid w:val="0048678D"/>
    <w:rsid w:val="00491F12"/>
    <w:rsid w:val="004A301A"/>
    <w:rsid w:val="004A7A7C"/>
    <w:rsid w:val="004F6584"/>
    <w:rsid w:val="0052488F"/>
    <w:rsid w:val="005614A0"/>
    <w:rsid w:val="005644A5"/>
    <w:rsid w:val="00571EC9"/>
    <w:rsid w:val="005767ED"/>
    <w:rsid w:val="0058738D"/>
    <w:rsid w:val="0059327F"/>
    <w:rsid w:val="0059753F"/>
    <w:rsid w:val="005A108B"/>
    <w:rsid w:val="005A58F9"/>
    <w:rsid w:val="005A6AEF"/>
    <w:rsid w:val="005B2404"/>
    <w:rsid w:val="005C13DF"/>
    <w:rsid w:val="005C7221"/>
    <w:rsid w:val="005D7ACC"/>
    <w:rsid w:val="005E11E8"/>
    <w:rsid w:val="005E7D21"/>
    <w:rsid w:val="005F2E48"/>
    <w:rsid w:val="005F484C"/>
    <w:rsid w:val="006011F0"/>
    <w:rsid w:val="006204B3"/>
    <w:rsid w:val="00621049"/>
    <w:rsid w:val="006232C8"/>
    <w:rsid w:val="0062332A"/>
    <w:rsid w:val="00632265"/>
    <w:rsid w:val="00632521"/>
    <w:rsid w:val="00646F7A"/>
    <w:rsid w:val="0065064A"/>
    <w:rsid w:val="0065247C"/>
    <w:rsid w:val="00657CAB"/>
    <w:rsid w:val="00657DEC"/>
    <w:rsid w:val="00672A1E"/>
    <w:rsid w:val="0068717C"/>
    <w:rsid w:val="00694A60"/>
    <w:rsid w:val="00695789"/>
    <w:rsid w:val="006A1473"/>
    <w:rsid w:val="006A3509"/>
    <w:rsid w:val="006A3C7B"/>
    <w:rsid w:val="006B0D48"/>
    <w:rsid w:val="006C1311"/>
    <w:rsid w:val="006C2542"/>
    <w:rsid w:val="006C3AE9"/>
    <w:rsid w:val="006C4DB5"/>
    <w:rsid w:val="006E5048"/>
    <w:rsid w:val="006F489A"/>
    <w:rsid w:val="00705FC8"/>
    <w:rsid w:val="00716FCA"/>
    <w:rsid w:val="007247D2"/>
    <w:rsid w:val="0072480D"/>
    <w:rsid w:val="00724AC3"/>
    <w:rsid w:val="00725D93"/>
    <w:rsid w:val="007261AB"/>
    <w:rsid w:val="00726D49"/>
    <w:rsid w:val="00733EAE"/>
    <w:rsid w:val="00741FAC"/>
    <w:rsid w:val="00750CC2"/>
    <w:rsid w:val="0075273B"/>
    <w:rsid w:val="00760DF4"/>
    <w:rsid w:val="0078205B"/>
    <w:rsid w:val="00782A58"/>
    <w:rsid w:val="007B04FF"/>
    <w:rsid w:val="007B2AD7"/>
    <w:rsid w:val="007B3DDF"/>
    <w:rsid w:val="007C34F8"/>
    <w:rsid w:val="008105DB"/>
    <w:rsid w:val="008346AA"/>
    <w:rsid w:val="008348DF"/>
    <w:rsid w:val="00834C86"/>
    <w:rsid w:val="0085489A"/>
    <w:rsid w:val="00855F7F"/>
    <w:rsid w:val="0087063F"/>
    <w:rsid w:val="00873451"/>
    <w:rsid w:val="00874189"/>
    <w:rsid w:val="00886543"/>
    <w:rsid w:val="008A1FCC"/>
    <w:rsid w:val="008A71A3"/>
    <w:rsid w:val="008B4128"/>
    <w:rsid w:val="008B4FF9"/>
    <w:rsid w:val="008B758A"/>
    <w:rsid w:val="008D25C4"/>
    <w:rsid w:val="008E1F9D"/>
    <w:rsid w:val="008F2DA6"/>
    <w:rsid w:val="008F799F"/>
    <w:rsid w:val="00906F9B"/>
    <w:rsid w:val="00907BAD"/>
    <w:rsid w:val="00921978"/>
    <w:rsid w:val="00923F92"/>
    <w:rsid w:val="009270C4"/>
    <w:rsid w:val="0094131B"/>
    <w:rsid w:val="009506B7"/>
    <w:rsid w:val="009575AE"/>
    <w:rsid w:val="00973035"/>
    <w:rsid w:val="00977C74"/>
    <w:rsid w:val="00987C88"/>
    <w:rsid w:val="00990378"/>
    <w:rsid w:val="00990437"/>
    <w:rsid w:val="00991A76"/>
    <w:rsid w:val="0099725F"/>
    <w:rsid w:val="00997A8D"/>
    <w:rsid w:val="009B6995"/>
    <w:rsid w:val="009C3AB7"/>
    <w:rsid w:val="009C74FE"/>
    <w:rsid w:val="009D4CE2"/>
    <w:rsid w:val="009E6508"/>
    <w:rsid w:val="00A07911"/>
    <w:rsid w:val="00A10D99"/>
    <w:rsid w:val="00A17BC5"/>
    <w:rsid w:val="00A17CD0"/>
    <w:rsid w:val="00A25E64"/>
    <w:rsid w:val="00A30401"/>
    <w:rsid w:val="00A35B77"/>
    <w:rsid w:val="00A3628A"/>
    <w:rsid w:val="00A4475A"/>
    <w:rsid w:val="00A551F9"/>
    <w:rsid w:val="00A72EA6"/>
    <w:rsid w:val="00A7342A"/>
    <w:rsid w:val="00A92E46"/>
    <w:rsid w:val="00A95ECE"/>
    <w:rsid w:val="00AA014A"/>
    <w:rsid w:val="00AA4DF2"/>
    <w:rsid w:val="00AB3652"/>
    <w:rsid w:val="00AB3CB3"/>
    <w:rsid w:val="00AD195E"/>
    <w:rsid w:val="00AF7EB5"/>
    <w:rsid w:val="00B04ABD"/>
    <w:rsid w:val="00B253AD"/>
    <w:rsid w:val="00B32845"/>
    <w:rsid w:val="00B456AC"/>
    <w:rsid w:val="00B65117"/>
    <w:rsid w:val="00B66AA0"/>
    <w:rsid w:val="00B67C1F"/>
    <w:rsid w:val="00B82E06"/>
    <w:rsid w:val="00B83708"/>
    <w:rsid w:val="00B83977"/>
    <w:rsid w:val="00B8610A"/>
    <w:rsid w:val="00B86B98"/>
    <w:rsid w:val="00BA2E9F"/>
    <w:rsid w:val="00BB48F6"/>
    <w:rsid w:val="00BC70F5"/>
    <w:rsid w:val="00BD20FA"/>
    <w:rsid w:val="00BD210E"/>
    <w:rsid w:val="00BE12C5"/>
    <w:rsid w:val="00BE2126"/>
    <w:rsid w:val="00BF226F"/>
    <w:rsid w:val="00BF5BB3"/>
    <w:rsid w:val="00BF665C"/>
    <w:rsid w:val="00C01213"/>
    <w:rsid w:val="00C01FDB"/>
    <w:rsid w:val="00C063C4"/>
    <w:rsid w:val="00C07F18"/>
    <w:rsid w:val="00C16A97"/>
    <w:rsid w:val="00C20D9B"/>
    <w:rsid w:val="00C25DC5"/>
    <w:rsid w:val="00C34102"/>
    <w:rsid w:val="00C379E0"/>
    <w:rsid w:val="00C414DF"/>
    <w:rsid w:val="00C42D75"/>
    <w:rsid w:val="00C441F5"/>
    <w:rsid w:val="00C474E3"/>
    <w:rsid w:val="00C52B1E"/>
    <w:rsid w:val="00C60E7B"/>
    <w:rsid w:val="00C73986"/>
    <w:rsid w:val="00C774E5"/>
    <w:rsid w:val="00C77ACE"/>
    <w:rsid w:val="00C8721B"/>
    <w:rsid w:val="00C90C8E"/>
    <w:rsid w:val="00C913BC"/>
    <w:rsid w:val="00CB1DCF"/>
    <w:rsid w:val="00CB4335"/>
    <w:rsid w:val="00CB5CB6"/>
    <w:rsid w:val="00CB5E42"/>
    <w:rsid w:val="00CC06F0"/>
    <w:rsid w:val="00CC5E99"/>
    <w:rsid w:val="00CC74EB"/>
    <w:rsid w:val="00CC7AE3"/>
    <w:rsid w:val="00CD5D86"/>
    <w:rsid w:val="00CE166D"/>
    <w:rsid w:val="00CE44C0"/>
    <w:rsid w:val="00CF0AF0"/>
    <w:rsid w:val="00CF25F2"/>
    <w:rsid w:val="00CF7664"/>
    <w:rsid w:val="00D072B7"/>
    <w:rsid w:val="00D07C01"/>
    <w:rsid w:val="00D1013A"/>
    <w:rsid w:val="00D12ECA"/>
    <w:rsid w:val="00D143C0"/>
    <w:rsid w:val="00D213CB"/>
    <w:rsid w:val="00D44DCD"/>
    <w:rsid w:val="00D47D39"/>
    <w:rsid w:val="00D52822"/>
    <w:rsid w:val="00D628FD"/>
    <w:rsid w:val="00D657E6"/>
    <w:rsid w:val="00D77932"/>
    <w:rsid w:val="00D82A27"/>
    <w:rsid w:val="00D83CE8"/>
    <w:rsid w:val="00D85C91"/>
    <w:rsid w:val="00D92CA4"/>
    <w:rsid w:val="00D97FDD"/>
    <w:rsid w:val="00DA2A4F"/>
    <w:rsid w:val="00DB0CC3"/>
    <w:rsid w:val="00DC0CA2"/>
    <w:rsid w:val="00DC69EC"/>
    <w:rsid w:val="00DC74F3"/>
    <w:rsid w:val="00DD777F"/>
    <w:rsid w:val="00DD7D4D"/>
    <w:rsid w:val="00DF07E7"/>
    <w:rsid w:val="00DF18BB"/>
    <w:rsid w:val="00E003BD"/>
    <w:rsid w:val="00E20648"/>
    <w:rsid w:val="00E22770"/>
    <w:rsid w:val="00E2758B"/>
    <w:rsid w:val="00E43EEB"/>
    <w:rsid w:val="00E47575"/>
    <w:rsid w:val="00E63078"/>
    <w:rsid w:val="00E671F8"/>
    <w:rsid w:val="00E71294"/>
    <w:rsid w:val="00E72016"/>
    <w:rsid w:val="00E969BB"/>
    <w:rsid w:val="00EC22CB"/>
    <w:rsid w:val="00EC3551"/>
    <w:rsid w:val="00EE1175"/>
    <w:rsid w:val="00EE3C9F"/>
    <w:rsid w:val="00EF66E4"/>
    <w:rsid w:val="00EF69BF"/>
    <w:rsid w:val="00F038D1"/>
    <w:rsid w:val="00F20C44"/>
    <w:rsid w:val="00F2189D"/>
    <w:rsid w:val="00F250EF"/>
    <w:rsid w:val="00F329E2"/>
    <w:rsid w:val="00F33869"/>
    <w:rsid w:val="00F4613F"/>
    <w:rsid w:val="00F51E41"/>
    <w:rsid w:val="00F55E9A"/>
    <w:rsid w:val="00F5773D"/>
    <w:rsid w:val="00F65651"/>
    <w:rsid w:val="00F7313D"/>
    <w:rsid w:val="00F82DB8"/>
    <w:rsid w:val="00F9451B"/>
    <w:rsid w:val="00F94D9D"/>
    <w:rsid w:val="00FA1C82"/>
    <w:rsid w:val="00FA2984"/>
    <w:rsid w:val="00FA37F2"/>
    <w:rsid w:val="00FA69F5"/>
    <w:rsid w:val="00FB3386"/>
    <w:rsid w:val="00FC50E2"/>
    <w:rsid w:val="00FE0376"/>
    <w:rsid w:val="00FF7346"/>
    <w:rsid w:val="01EF76DC"/>
    <w:rsid w:val="0203584D"/>
    <w:rsid w:val="03020BDB"/>
    <w:rsid w:val="053C6B3D"/>
    <w:rsid w:val="09E143F9"/>
    <w:rsid w:val="0A1A3E60"/>
    <w:rsid w:val="100F6DE8"/>
    <w:rsid w:val="12D901F9"/>
    <w:rsid w:val="17153781"/>
    <w:rsid w:val="1A6D2801"/>
    <w:rsid w:val="1BA57062"/>
    <w:rsid w:val="1C1706D5"/>
    <w:rsid w:val="1E0067BD"/>
    <w:rsid w:val="1FE03702"/>
    <w:rsid w:val="21EC0471"/>
    <w:rsid w:val="23621FA6"/>
    <w:rsid w:val="2CCB0671"/>
    <w:rsid w:val="34240996"/>
    <w:rsid w:val="35E17A6B"/>
    <w:rsid w:val="37AC1240"/>
    <w:rsid w:val="478E756B"/>
    <w:rsid w:val="496124E2"/>
    <w:rsid w:val="4AB90AB1"/>
    <w:rsid w:val="4AF453C1"/>
    <w:rsid w:val="50955578"/>
    <w:rsid w:val="519E6404"/>
    <w:rsid w:val="533C7C09"/>
    <w:rsid w:val="586A780A"/>
    <w:rsid w:val="5D666676"/>
    <w:rsid w:val="5DB840DD"/>
    <w:rsid w:val="6C37300A"/>
    <w:rsid w:val="6EBF151A"/>
    <w:rsid w:val="6FA7652D"/>
    <w:rsid w:val="707876BE"/>
    <w:rsid w:val="708D14B1"/>
    <w:rsid w:val="70D85D54"/>
    <w:rsid w:val="79CC4DA0"/>
    <w:rsid w:val="7A362ABF"/>
    <w:rsid w:val="7B52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微软雅黑" w:hAnsi="微软雅黑" w:eastAsia="微软雅黑" w:cs="Times New Roman"/>
      <w:kern w:val="2"/>
      <w:sz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qFormat/>
    <w:uiPriority w:val="99"/>
    <w:pPr>
      <w:widowControl/>
      <w:numPr>
        <w:ilvl w:val="0"/>
        <w:numId w:val="1"/>
      </w:numPr>
      <w:tabs>
        <w:tab w:val="clear" w:pos="360"/>
      </w:tabs>
      <w:spacing w:after="200" w:line="276" w:lineRule="auto"/>
      <w:ind w:left="0" w:firstLine="0"/>
      <w:contextualSpacing/>
      <w:jc w:val="left"/>
    </w:pPr>
    <w:rPr>
      <w:rFonts w:cstheme="minorBidi"/>
      <w:kern w:val="0"/>
      <w:szCs w:val="22"/>
      <w:lang w:eastAsia="en-US"/>
    </w:rPr>
  </w:style>
  <w:style w:type="paragraph" w:styleId="3">
    <w:name w:val="annotation text"/>
    <w:basedOn w:val="1"/>
    <w:link w:val="18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8">
    <w:name w:val="annotation subject"/>
    <w:basedOn w:val="3"/>
    <w:next w:val="3"/>
    <w:link w:val="19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qFormat/>
    <w:uiPriority w:val="22"/>
    <w:rPr>
      <w:b/>
      <w:bCs/>
    </w:r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character" w:styleId="14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5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6">
    <w:name w:val="页脚 字符"/>
    <w:basedOn w:val="11"/>
    <w:link w:val="5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8">
    <w:name w:val="批注文字 字符"/>
    <w:basedOn w:val="11"/>
    <w:link w:val="3"/>
    <w:semiHidden/>
    <w:qFormat/>
    <w:uiPriority w:val="99"/>
    <w:rPr>
      <w:rFonts w:ascii="Times New Roman" w:hAnsi="Times New Roman" w:eastAsia="宋体" w:cs="Times New Roman"/>
      <w:kern w:val="2"/>
      <w:sz w:val="21"/>
    </w:rPr>
  </w:style>
  <w:style w:type="character" w:customStyle="1" w:styleId="19">
    <w:name w:val="批注主题 字符"/>
    <w:basedOn w:val="18"/>
    <w:link w:val="8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</w:rPr>
  </w:style>
  <w:style w:type="character" w:customStyle="1" w:styleId="20">
    <w:name w:val="批注框文本 字符"/>
    <w:basedOn w:val="11"/>
    <w:link w:val="4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1">
    <w:name w:val="fontstyle01"/>
    <w:basedOn w:val="11"/>
    <w:qFormat/>
    <w:uiPriority w:val="0"/>
    <w:rPr>
      <w:rFonts w:ascii="SourceHanSansSC-Normal-Identity" w:hAnsi="SourceHanSansSC-Normal-Identity" w:eastAsia="SourceHanSansSC-Normal-Identity" w:cs="SourceHanSansSC-Normal-Identity"/>
      <w:color w:val="000000"/>
      <w:sz w:val="26"/>
      <w:szCs w:val="26"/>
    </w:rPr>
  </w:style>
  <w:style w:type="character" w:customStyle="1" w:styleId="22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2FF79-AACC-4DE6-8BB4-F15D3D0481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2461</Words>
  <Characters>2532</Characters>
  <Lines>161</Lines>
  <Paragraphs>238</Paragraphs>
  <TotalTime>62</TotalTime>
  <ScaleCrop>false</ScaleCrop>
  <LinksUpToDate>false</LinksUpToDate>
  <CharactersWithSpaces>2537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2026-08-31T09:31:00Z</dcterms:created>
  <dc:creator>陈惠格</dc:creator>
  <cp:lastModifiedBy>吴涣卿</cp:lastModifiedBy>
  <cp:lastPrinted>2026-08-31T09:38:00Z</cp:lastPrinted>
  <dcterms:modified xsi:type="dcterms:W3CDTF">2026-09-08T01:02:32Z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9F0FE25443C14A82ADA21B7C21387FE9_13</vt:lpwstr>
  </property>
  <property fmtid="{D5CDD505-2E9C-101B-9397-08002B2CF9AE}" pid="4" name="KSOTemplateDocerSaveRecord">
    <vt:lpwstr>eyJoZGlkIjoiYTllZDRkN2IxN2U0NGRkZTczMmM0OGM2MzE1OWM4OGEiLCJ1c2VySWQiOiIxODIxOTgzMDQ2In0=</vt:lpwstr>
  </property>
</Properties>
</file>