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56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OLE_LINK34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雅砻江流域水电开发有限公司</w:t>
      </w:r>
    </w:p>
    <w:p w14:paraId="32E91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届校园招聘公告</w:t>
      </w:r>
    </w:p>
    <w:p w14:paraId="70931970">
      <w:pPr>
        <w:widowControl/>
        <w:spacing w:line="560" w:lineRule="exact"/>
        <w:ind w:firstLine="56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 w14:paraId="65A04857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雅砻江流域水电开发有限公司（以下简称公司）原名为二滩水电开发公司，始建于1989年，2012年更名为雅砻江流域水电开发有限公司。公司是国家开发投资集团有限公司控股的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在川央企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，拥有优质资产超1800亿元，装机规模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300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万千瓦，是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四川省内最大的发电企业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。</w:t>
      </w:r>
    </w:p>
    <w:p w14:paraId="63C4E9B6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公司主要业务是投资、建设、运营水电和新能源等可再生能源发电项目。雅砻江流域水风光资源丰富，公司正积极开发建设雅砻江流域水风光一体化基地，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该基地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/>
        </w:rPr>
        <w:t>先后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纳入国家“十四五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eastAsia="zh-CN"/>
        </w:rPr>
        <w:t>”、“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/>
        </w:rPr>
        <w:t>十五五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规划，本阶段规划装机7800万千瓦，计划到2035年全面建成，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/>
        </w:rPr>
        <w:t>届时将成为世界最大的水风光一体化清洁能源基地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。</w:t>
      </w:r>
    </w:p>
    <w:p w14:paraId="0FAD7A55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经过30多年的发展，公司建成了二滩水电站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中国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20世纪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投产的最大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电站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）、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锦屏一级水电站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世界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已建成最高拱坝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）、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两河口水电站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世界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已建成最高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土石坝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）、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柯拉光伏电站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全球最大水光互补电站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等等，正在建设的有卡拉水电站、孟底沟水电站、牙根一级水电站、两河口抽水蓄能电站、道孚抽水蓄能电站、盐源扎拉山光伏等一大批大型清洁能源项目。雅砻江的绿色电能输送到川渝、华东、华中等地区，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点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亮了万家灯火，为经济社会发展注入强劲动力。</w:t>
      </w:r>
    </w:p>
    <w:p w14:paraId="5B51019F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同时，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公司和清华大学建成了我国首个、全世界埋深最大、综合条件最好的极深地下实验室——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中国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锦屏地下实验室。实验室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是公司与清华大学以产、学、研合作方式，助推国家基础科学研究的一项重大举措，开创了企业支持国家重大基础研究的新模式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助力我国在暗物质、核天体物理领域，实现了从跟跑、并跑到领跑的跨越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。</w:t>
      </w:r>
    </w:p>
    <w:p w14:paraId="164BD70E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作为国有特大型发电企业，公司将凭借“一个主体开发一条江”和水风光多能互补的优势，坚定不移推进雅砻江流域水风光一体化基地建设，贡献绿色清洁能源，服务国家战略发展。</w:t>
      </w:r>
    </w:p>
    <w:p w14:paraId="3D51C22B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公司拥有世界级的清洁能源项目，目前正处于快速发展的上升阶段，能提供广阔的干事创业平台和职业发展空间、优厚的薪酬福利待遇和稳定的长期保障能力，欢迎广大青年才俊加入雅砻江大家庭，在雅砻江绿色清洁可再生能源开发的宏伟事业中实现人生价值、成就职业理想，为推进国家能源革命战略、增强能源安全保障能力、助力实现“碳达峰、碳中和”目标贡献青春力量。</w:t>
      </w:r>
    </w:p>
    <w:p w14:paraId="5938B58E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、招聘岗位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及专业</w:t>
      </w:r>
    </w:p>
    <w:p w14:paraId="00CC1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电力生产运行及检修岗</w:t>
      </w:r>
    </w:p>
    <w:p w14:paraId="2EC50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专业需求：</w:t>
      </w:r>
      <w:r>
        <w:rPr>
          <w:rFonts w:hint="eastAsia" w:ascii="宋体" w:hAnsi="宋体" w:eastAsia="宋体" w:cs="宋体"/>
          <w:sz w:val="28"/>
          <w:szCs w:val="28"/>
        </w:rPr>
        <w:t>电气工程及其自动化、自动化、能源与动力工程（水动）、计算机科学与技术、软件工程、通信工程、控制工程、测控技术与仪器、智能电网信息工程、水文学及水资源等电力生产相关专业。</w:t>
      </w:r>
    </w:p>
    <w:p w14:paraId="38F52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水利水电工程岗</w:t>
      </w:r>
    </w:p>
    <w:p w14:paraId="55D57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专业需求：</w:t>
      </w:r>
      <w:r>
        <w:rPr>
          <w:rFonts w:hint="eastAsia" w:ascii="宋体" w:hAnsi="宋体" w:eastAsia="宋体" w:cs="宋体"/>
          <w:sz w:val="28"/>
          <w:szCs w:val="28"/>
        </w:rPr>
        <w:t>水利水电工程、水工结构工程、土木水利、工程造价等工程建设相关专业。</w:t>
      </w:r>
    </w:p>
    <w:p w14:paraId="2A28D74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相关业务岗</w:t>
      </w:r>
    </w:p>
    <w:p w14:paraId="42E32E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专业需求：</w:t>
      </w:r>
      <w:r>
        <w:rPr>
          <w:rFonts w:hint="eastAsia" w:ascii="宋体" w:hAnsi="宋体" w:eastAsia="宋体" w:cs="宋体"/>
          <w:sz w:val="28"/>
          <w:szCs w:val="28"/>
        </w:rPr>
        <w:t>财务管理、会计学、电力市场、电力交易等与公司业务相关的其他专业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综合素质优秀或有一定特长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）。</w:t>
      </w:r>
    </w:p>
    <w:p w14:paraId="21619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以上专业均按照双向选择、择优录取原则进行招聘。</w:t>
      </w:r>
    </w:p>
    <w:bookmarkEnd w:id="0"/>
    <w:p w14:paraId="0260DA94">
      <w:pPr>
        <w:widowControl/>
        <w:spacing w:line="360" w:lineRule="auto"/>
        <w:ind w:firstLine="561"/>
        <w:jc w:val="both"/>
        <w:rPr>
          <w:rFonts w:hint="eastAsia" w:ascii="宋体" w:hAnsi="宋体" w:eastAsia="宋体" w:cs="宋体"/>
          <w:b/>
          <w:bCs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二、任职资格</w:t>
      </w:r>
    </w:p>
    <w:p w14:paraId="3DACA4B5">
      <w:pPr>
        <w:widowControl/>
        <w:spacing w:line="360" w:lineRule="auto"/>
        <w:ind w:firstLine="561"/>
        <w:jc w:val="both"/>
        <w:rPr>
          <w:rFonts w:ascii="宋体" w:hAnsi="宋体" w:eastAsia="宋体" w:cs="宋体"/>
          <w:color w:val="000000"/>
          <w:kern w:val="0"/>
          <w:sz w:val="28"/>
          <w:szCs w:val="28"/>
          <w14:ligatures w14:val="none"/>
        </w:rPr>
      </w:pPr>
      <w:bookmarkStart w:id="1" w:name="OLE_LINK6"/>
      <w:bookmarkStart w:id="2" w:name="OLE_LINK4"/>
      <w:bookmarkStart w:id="3" w:name="OLE_LINK7"/>
      <w:r>
        <w:rPr>
          <w:rFonts w:hint="eastAsia" w:ascii="宋体" w:hAnsi="宋体" w:eastAsia="宋体" w:cs="宋体"/>
          <w:color w:val="000000"/>
          <w:kern w:val="0"/>
          <w:sz w:val="28"/>
          <w:szCs w:val="28"/>
          <w14:ligatures w14:val="none"/>
        </w:rPr>
        <w:t>（一）坚定正确的政治立场，具有良好的政治素质。</w:t>
      </w:r>
    </w:p>
    <w:p w14:paraId="1D6B76D3">
      <w:pPr>
        <w:widowControl/>
        <w:spacing w:line="360" w:lineRule="auto"/>
        <w:ind w:firstLine="561"/>
        <w:jc w:val="both"/>
        <w:rPr>
          <w:rFonts w:ascii="宋体" w:hAnsi="宋体" w:eastAsia="宋体" w:cs="宋体"/>
          <w:color w:val="000000"/>
          <w:kern w:val="0"/>
          <w:sz w:val="28"/>
          <w:szCs w:val="28"/>
          <w14:ligatures w14:val="none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14:ligatures w14:val="none"/>
        </w:rPr>
        <w:t>（二）热爱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  <w14:ligatures w14:val="none"/>
        </w:rPr>
        <w:t>清洁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14:ligatures w14:val="none"/>
        </w:rPr>
        <w:t>能源开发事业，认同公司企业文化。</w:t>
      </w:r>
    </w:p>
    <w:p w14:paraId="1580644D">
      <w:pPr>
        <w:widowControl/>
        <w:spacing w:line="360" w:lineRule="auto"/>
        <w:ind w:firstLine="561"/>
        <w:jc w:val="both"/>
        <w:rPr>
          <w:rFonts w:ascii="宋体" w:hAnsi="宋体" w:eastAsia="宋体" w:cs="宋体"/>
          <w:color w:val="000000"/>
          <w:kern w:val="0"/>
          <w:sz w:val="28"/>
          <w:szCs w:val="28"/>
          <w14:ligatures w14:val="none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14:ligatures w14:val="none"/>
        </w:rPr>
        <w:t>（三）应届毕业生，大学本科及以上学历（部分岗位要求硕士研究生及以上学历），国（境）外院校留学人员还须取得中国（教育部）留学服务中心认证的学历（学位）；特别优秀者根据需要可适当放宽。</w:t>
      </w:r>
    </w:p>
    <w:p w14:paraId="581AB559">
      <w:pPr>
        <w:widowControl/>
        <w:spacing w:line="360" w:lineRule="auto"/>
        <w:ind w:firstLine="560"/>
        <w:jc w:val="both"/>
        <w:rPr>
          <w:rFonts w:ascii="宋体" w:hAnsi="宋体" w:eastAsia="宋体" w:cs="宋体"/>
          <w:color w:val="000000"/>
          <w:kern w:val="0"/>
          <w:sz w:val="28"/>
          <w:szCs w:val="28"/>
          <w14:ligatures w14:val="none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14:ligatures w14:val="none"/>
        </w:rPr>
        <w:t>（四）学习成绩优良，具有良好的沟通协调及团</w:t>
      </w:r>
      <w:bookmarkStart w:id="4" w:name="_GoBack"/>
      <w:bookmarkEnd w:id="4"/>
      <w:r>
        <w:rPr>
          <w:rFonts w:hint="eastAsia" w:ascii="宋体" w:hAnsi="宋体" w:eastAsia="宋体" w:cs="宋体"/>
          <w:color w:val="000000"/>
          <w:kern w:val="0"/>
          <w:sz w:val="28"/>
          <w:szCs w:val="28"/>
          <w14:ligatures w14:val="none"/>
        </w:rPr>
        <w:t>队合作能力以及较好的英语、计算机应用能力。</w:t>
      </w:r>
    </w:p>
    <w:p w14:paraId="315322DB">
      <w:pPr>
        <w:widowControl/>
        <w:spacing w:line="360" w:lineRule="auto"/>
        <w:ind w:firstLine="560"/>
        <w:jc w:val="both"/>
        <w:rPr>
          <w:rFonts w:ascii="宋体" w:hAnsi="宋体" w:eastAsia="宋体" w:cs="宋体"/>
          <w:color w:val="000000"/>
          <w:kern w:val="0"/>
          <w:sz w:val="28"/>
          <w:szCs w:val="28"/>
          <w14:ligatures w14:val="none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14:ligatures w14:val="none"/>
        </w:rPr>
        <w:t>（五）</w:t>
      </w:r>
      <w:bookmarkEnd w:id="1"/>
      <w:r>
        <w:rPr>
          <w:rFonts w:hint="eastAsia" w:ascii="宋体" w:hAnsi="宋体" w:eastAsia="宋体" w:cs="宋体"/>
          <w:color w:val="000000"/>
          <w:kern w:val="0"/>
          <w:sz w:val="28"/>
          <w:szCs w:val="28"/>
          <w14:ligatures w14:val="none"/>
        </w:rPr>
        <w:t>身心健康，符合岗位任职要求，能够适应电站现场工作环境和高海拔地区工作环境。从事电力生产运行及检修岗位人员不存在以下职业禁忌证：红绿色盲、色弱、永久性感音神经性听力损失、中度以上传导性耳聋、双耳高频平均听阈≥40db（HL）、器质性心脏病、眩晕症、精神病史、重症肺气肿、支气管哮喘、中枢神经器质性疾病、癫痫、高血压、慢性阻塞性或间质性肺病、伴肺功能损害的疾病、贫血、红细胞增多症、四肢关节及运动功能障碍等。</w:t>
      </w:r>
    </w:p>
    <w:p w14:paraId="2D6BEE56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三、招聘流程</w:t>
      </w:r>
    </w:p>
    <w:p w14:paraId="0264016C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（一）空中宣讲会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（扫描下方二维码观看）</w:t>
      </w:r>
    </w:p>
    <w:p w14:paraId="7DA1C8A1">
      <w:pPr>
        <w:widowControl/>
        <w:spacing w:line="560" w:lineRule="exact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1552575</wp:posOffset>
            </wp:positionH>
            <wp:positionV relativeFrom="paragraph">
              <wp:posOffset>4445</wp:posOffset>
            </wp:positionV>
            <wp:extent cx="2168525" cy="2168525"/>
            <wp:effectExtent l="0" t="0" r="3175" b="3175"/>
            <wp:wrapTopAndBottom/>
            <wp:docPr id="3" name="图片 3" descr="a4b16d0f8cf2ee040afa7ad168dc59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4b16d0f8cf2ee040afa7ad168dc59d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首播时间：2026年9月4日19:00</w:t>
      </w:r>
    </w:p>
    <w:p w14:paraId="1462F809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（二）网投简历</w:t>
      </w:r>
    </w:p>
    <w:p w14:paraId="2986DCA3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可采取以下方式之一网投简历：</w:t>
      </w:r>
    </w:p>
    <w:p w14:paraId="5C842079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1.关注“雅砻江公司校园招聘”微信公众号，在“校招详情”栏注册、填写个人简历并应聘相关岗位；</w:t>
      </w:r>
    </w:p>
    <w:p w14:paraId="1BF6825D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2.登录网申地址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</w:rPr>
        <w:t>（https://app.mokahr.com/campus-recruitment/ylhdc/95551），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注册、填写个人简历并应聘相关岗位，同时登录“雅砻江公司校园招聘”微信公众号查看应聘信息。</w:t>
      </w:r>
    </w:p>
    <w:p w14:paraId="030B5E74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（三）面试具体时间、地点另行短信通知，可登录微信公众号查看面试站点行程安排。</w:t>
      </w:r>
    </w:p>
    <w:p w14:paraId="1DEAB03B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（四）确定的拟录用人选，按要求到公司指定医院体检。</w:t>
      </w:r>
    </w:p>
    <w:p w14:paraId="724FDD0E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（五）拟录用人员将《毕业生就业协议》和体检报告邮寄至公司人力资源部，体检合格的签订《毕业生就业协议》。</w:t>
      </w:r>
    </w:p>
    <w:p w14:paraId="20BD6233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（六）公司对拟录用人员进行公示，经公示无异议后，正式办理录用及入职手续。</w:t>
      </w:r>
    </w:p>
    <w:p w14:paraId="6C857F0C">
      <w:pPr>
        <w:widowControl/>
        <w:spacing w:line="560" w:lineRule="exact"/>
        <w:ind w:firstLine="560"/>
        <w:jc w:val="both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四、注意事项</w:t>
      </w:r>
    </w:p>
    <w:p w14:paraId="71AFE9BC">
      <w:pPr>
        <w:widowControl/>
        <w:spacing w:line="560" w:lineRule="exact"/>
        <w:ind w:firstLine="560"/>
        <w:jc w:val="both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应聘人员提交的《应聘人员信息表》、个人简历、成绩单（需加盖学校教务处及院系公章）、英语及计算机等级证书、获奖证书、体检报告等应聘材料须真实有效，如发现弄虚作假等情况，公司一律不予录用。</w:t>
      </w:r>
    </w:p>
    <w:p w14:paraId="2870F1EF">
      <w:pPr>
        <w:widowControl/>
        <w:spacing w:line="560" w:lineRule="exact"/>
        <w:ind w:firstLine="56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849630</wp:posOffset>
            </wp:positionH>
            <wp:positionV relativeFrom="paragraph">
              <wp:posOffset>137160</wp:posOffset>
            </wp:positionV>
            <wp:extent cx="1066800" cy="10668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3221355</wp:posOffset>
            </wp:positionH>
            <wp:positionV relativeFrom="paragraph">
              <wp:posOffset>156210</wp:posOffset>
            </wp:positionV>
            <wp:extent cx="1019175" cy="1019175"/>
            <wp:effectExtent l="0" t="0" r="9525" b="952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CB1BB6">
      <w:pPr>
        <w:widowControl/>
        <w:spacing w:line="560" w:lineRule="exact"/>
        <w:ind w:firstLine="56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</w:p>
    <w:p w14:paraId="33384B7B">
      <w:pPr>
        <w:widowControl/>
        <w:spacing w:line="560" w:lineRule="exact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</w:p>
    <w:p w14:paraId="7091D2BE">
      <w:pPr>
        <w:widowControl/>
        <w:spacing w:line="560" w:lineRule="exact"/>
        <w:ind w:firstLine="945" w:firstLineChars="450"/>
        <w:jc w:val="left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雅砻江公司校园招聘公众号</w:t>
      </w:r>
      <w:r>
        <w:rPr>
          <w:rFonts w:hint="eastAsia" w:ascii="宋体" w:hAnsi="宋体" w:eastAsia="宋体" w:cs="宋体"/>
          <w:b/>
          <w:color w:val="000000"/>
          <w:kern w:val="0"/>
          <w:szCs w:val="21"/>
        </w:rPr>
        <w:t xml:space="preserve">             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 </w:t>
      </w:r>
      <w:bookmarkEnd w:id="2"/>
      <w:r>
        <w:rPr>
          <w:rFonts w:hint="eastAsia" w:ascii="宋体" w:hAnsi="宋体" w:eastAsia="宋体" w:cs="宋体"/>
          <w:color w:val="000000"/>
          <w:kern w:val="0"/>
          <w:szCs w:val="21"/>
        </w:rPr>
        <w:t xml:space="preserve"> </w:t>
      </w:r>
      <w:bookmarkEnd w:id="3"/>
      <w:r>
        <w:rPr>
          <w:rFonts w:ascii="宋体" w:hAnsi="宋体" w:eastAsia="宋体" w:cs="宋体"/>
          <w:color w:val="000000"/>
          <w:kern w:val="0"/>
          <w:szCs w:val="21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扫码投递简历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C9FF25"/>
    <w:multiLevelType w:val="singleLevel"/>
    <w:tmpl w:val="6FC9FF25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FB5"/>
    <w:rsid w:val="001D4D6B"/>
    <w:rsid w:val="00330194"/>
    <w:rsid w:val="003A23BD"/>
    <w:rsid w:val="003F5CA6"/>
    <w:rsid w:val="00504944"/>
    <w:rsid w:val="00510819"/>
    <w:rsid w:val="005F5F8B"/>
    <w:rsid w:val="006560DB"/>
    <w:rsid w:val="00706444"/>
    <w:rsid w:val="007A3FB5"/>
    <w:rsid w:val="008332EB"/>
    <w:rsid w:val="00B8416A"/>
    <w:rsid w:val="00BF4DF8"/>
    <w:rsid w:val="00C6012B"/>
    <w:rsid w:val="034D6273"/>
    <w:rsid w:val="07A73C1C"/>
    <w:rsid w:val="12B82CC5"/>
    <w:rsid w:val="1D845BDA"/>
    <w:rsid w:val="37284E0F"/>
    <w:rsid w:val="3FFD0F18"/>
    <w:rsid w:val="497A15A6"/>
    <w:rsid w:val="4C2B19CD"/>
    <w:rsid w:val="4CF15B9B"/>
    <w:rsid w:val="553A7E63"/>
    <w:rsid w:val="5A220D47"/>
    <w:rsid w:val="71F264DA"/>
    <w:rsid w:val="73FD1698"/>
    <w:rsid w:val="746D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basedOn w:val="14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4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4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647615da-cabd-4e31-8f13-892b17ddadaa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63C4E9B6</paraID>
      <start>81</start>
      <end>83</end>
      <status>modified</status>
      <modifiedWord>”“</modifiedWord>
      <trackRevisions>false</trackRevisions>
    </reviewItem>
    <reviewItem>
      <errorID>739bbc45-12aa-4a88-b907-47e4386d9c5f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42E32E98</paraID>
      <start>36</start>
      <end>37</end>
      <status>modified</status>
      <modifiedWord>（</modifiedWord>
      <trackRevisions>false</trackRevisions>
    </reviewItem>
    <reviewItem>
      <errorID>b77f89d4-934c-4faf-884d-382a452503cb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42E32E98</paraID>
      <start>49</start>
      <end>50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9b12f0c-9352-410a-92c6-acdf69b615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1913</Words>
  <Characters>2001</Characters>
  <Lines>13</Lines>
  <Paragraphs>3</Paragraphs>
  <TotalTime>8</TotalTime>
  <ScaleCrop>false</ScaleCrop>
  <LinksUpToDate>false</LinksUpToDate>
  <CharactersWithSpaces>2018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2026-07-09T16:18:00Z</dcterms:created>
  <dc:creator>Youran TANG (20811098)</dc:creator>
  <cp:lastModifiedBy>周老师</cp:lastModifiedBy>
  <dcterms:modified xsi:type="dcterms:W3CDTF">2026-08-27T09:24:57Z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eyJoZGlkIjoiMDljYzUzMWQ4OWI0YzBkYjYzMDRhZTY5ZjZkYmFmYTgiLCJ1c2VySWQiOiIzMDc0MDIyNzMifQ==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04EE809ABA4D4BA999F5D296CC0DC1C0_13</vt:lpwstr>
  </property>
</Properties>
</file>